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319" w:rsidRDefault="008442AC" w:rsidP="00960319">
      <w:pPr>
        <w:rPr>
          <w:rFonts w:ascii="Times New Roman" w:hAnsi="Times New Roman" w:cs="Times New Roman"/>
          <w:b/>
          <w:bCs/>
          <w:sz w:val="24"/>
          <w:szCs w:val="24"/>
        </w:rPr>
      </w:pPr>
      <w:r>
        <w:rPr>
          <w:rFonts w:ascii="Times New Roman" w:hAnsi="Times New Roman" w:cs="Times New Roman"/>
          <w:b/>
          <w:bCs/>
          <w:sz w:val="24"/>
          <w:szCs w:val="24"/>
        </w:rPr>
        <w:t xml:space="preserve">CHAPTER TWO </w:t>
      </w:r>
    </w:p>
    <w:p w:rsidR="008442AC" w:rsidRPr="00960319" w:rsidRDefault="008442AC" w:rsidP="00960319">
      <w:pPr>
        <w:rPr>
          <w:rFonts w:ascii="Times New Roman" w:hAnsi="Times New Roman" w:cs="Times New Roman"/>
          <w:b/>
          <w:bCs/>
          <w:sz w:val="24"/>
          <w:szCs w:val="24"/>
        </w:rPr>
      </w:pPr>
      <w:r>
        <w:rPr>
          <w:rFonts w:ascii="Times New Roman" w:hAnsi="Times New Roman" w:cs="Times New Roman"/>
          <w:b/>
          <w:bCs/>
          <w:sz w:val="24"/>
          <w:szCs w:val="24"/>
        </w:rPr>
        <w:t>LITERATURE REVIEW</w:t>
      </w:r>
    </w:p>
    <w:p w:rsidR="00960319" w:rsidRPr="00960319" w:rsidRDefault="00960319" w:rsidP="00960319">
      <w:pPr>
        <w:rPr>
          <w:rFonts w:ascii="Times New Roman" w:hAnsi="Times New Roman" w:cs="Times New Roman"/>
          <w:b/>
          <w:bCs/>
          <w:sz w:val="24"/>
          <w:szCs w:val="24"/>
        </w:rPr>
      </w:pPr>
      <w:r w:rsidRPr="00960319">
        <w:rPr>
          <w:rFonts w:ascii="Times New Roman" w:hAnsi="Times New Roman" w:cs="Times New Roman"/>
          <w:b/>
          <w:bCs/>
          <w:sz w:val="24"/>
          <w:szCs w:val="24"/>
        </w:rPr>
        <w:t>2.1 Introduction</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Traditionally, power and electronics labs relied heavily on physical equipment and in-person instruction, which, although effective, often imposed significant constraints on scalability, cost, and accessibility</w:t>
      </w:r>
      <w:r>
        <w:rPr>
          <w:rFonts w:ascii="Times New Roman" w:hAnsi="Times New Roman" w:cs="Times New Roman"/>
          <w:sz w:val="24"/>
          <w:szCs w:val="24"/>
        </w:rPr>
        <w:t xml:space="preserve"> </w:t>
      </w:r>
      <w:r w:rsidRPr="00960319">
        <w:rPr>
          <w:rFonts w:ascii="Times New Roman" w:hAnsi="Times New Roman" w:cs="Times New Roman"/>
          <w:sz w:val="24"/>
          <w:szCs w:val="24"/>
        </w:rPr>
        <w:t>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Modern laboratory environments now incorporate virtual laboratories, real-time simulations, Internet of Things (IoT) integration, and machine learning-based control systems to simulate and replicate real-world conditions. These advancements not only make learning more flexible and inclusive but also align educational outcomes with current industry standards. According to recent studies on ResearchGate and other scholarly platforms, such innovations are particularly beneficial for institutions facing physical, economic, or infrastructural limitations, allowing students to access and interact with sophisticated systems remotely.</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This chapter provides a comprehensive review of the latest developments in the electrification of power and electronics laboratories. It explores trends in virtual labs, remote learning tools, and the integration of smart technologies, drawing on contemporary literature and case studies. The aim is to underscore the importance of modernized lab environments in preparing students for careers in power engineering, electronics, renewable energy, and related fields, while also identifying existing challenges and potential solutions for future improvements.</w:t>
      </w:r>
    </w:p>
    <w:p w:rsidR="00F738F6" w:rsidRPr="00F738F6" w:rsidRDefault="00F738F6" w:rsidP="00F738F6">
      <w:pPr>
        <w:rPr>
          <w:rFonts w:ascii="Times New Roman" w:hAnsi="Times New Roman" w:cs="Times New Roman"/>
          <w:b/>
          <w:bCs/>
          <w:sz w:val="24"/>
          <w:szCs w:val="24"/>
        </w:rPr>
      </w:pPr>
      <w:r w:rsidRPr="00F738F6">
        <w:rPr>
          <w:rFonts w:ascii="Times New Roman" w:hAnsi="Times New Roman" w:cs="Times New Roman"/>
          <w:b/>
          <w:bCs/>
          <w:sz w:val="24"/>
          <w:szCs w:val="24"/>
        </w:rPr>
        <w:t>2.2 Evolution of Power and Electronics Laboratories</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Power and electronics laboratories have historically played a foundational role in engineering education, serving as critical platforms where theoretical concepts are translated into practical applications. These 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w:t>
      </w:r>
      <w:r w:rsidR="008442AC">
        <w:rPr>
          <w:rFonts w:ascii="Times New Roman" w:hAnsi="Times New Roman" w:cs="Times New Roman"/>
          <w:sz w:val="24"/>
          <w:szCs w:val="24"/>
        </w:rPr>
        <w:t xml:space="preserve"> </w:t>
      </w:r>
      <w:r w:rsidRPr="00F738F6">
        <w:rPr>
          <w:rFonts w:ascii="Times New Roman" w:hAnsi="Times New Roman" w:cs="Times New Roman"/>
          <w:sz w:val="24"/>
          <w:szCs w:val="24"/>
        </w:rPr>
        <w:t>skills indispensable for careers in electrical and electronic engineering.</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lastRenderedPageBreak/>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[1], [2]. Additionally, physical laboratories often suffer from access restrictions caused by limited facility space, equipment availability, and the necessity of on-site presence</w:t>
      </w:r>
      <w:r w:rsidR="008442AC">
        <w:rPr>
          <w:rFonts w:ascii="Times New Roman" w:hAnsi="Times New Roman" w:cs="Times New Roman"/>
          <w:sz w:val="24"/>
          <w:szCs w:val="24"/>
        </w:rPr>
        <w:t xml:space="preserve"> </w:t>
      </w:r>
      <w:r w:rsidRPr="00F738F6">
        <w:rPr>
          <w:rFonts w:ascii="Times New Roman" w:hAnsi="Times New Roman" w:cs="Times New Roman"/>
          <w:sz w:val="24"/>
          <w:szCs w:val="24"/>
        </w:rPr>
        <w:t>barriers that disproportionately affect students in remote or underfunded regions.</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In light of these limitations, the evolution of power and electronics laboratories has shifted toward more adaptive, scalable, and resource-efficient models. A prominent example of such innovation is the introduction of low-cost educational lab kits developed by Banerjee et al. [3] in partnership with the IEEE Power Electronics Society. These modular kits are specifically designed to function in low-resource environments, offering portability, affordability, and ease of assembly. They allow students to engage directly with core concepts in power engineering</w:t>
      </w:r>
      <w:r w:rsidR="008442AC">
        <w:rPr>
          <w:rFonts w:ascii="Times New Roman" w:hAnsi="Times New Roman" w:cs="Times New Roman"/>
          <w:sz w:val="24"/>
          <w:szCs w:val="24"/>
        </w:rPr>
        <w:t xml:space="preserve"> </w:t>
      </w:r>
      <w:r w:rsidRPr="00F738F6">
        <w:rPr>
          <w:rFonts w:ascii="Times New Roman" w:hAnsi="Times New Roman" w:cs="Times New Roman"/>
          <w:sz w:val="24"/>
          <w:szCs w:val="24"/>
        </w:rPr>
        <w:t>such as voltage regulation, energy conversion, and circuit dynamics</w:t>
      </w:r>
      <w:r w:rsidR="008442AC">
        <w:rPr>
          <w:rFonts w:ascii="Times New Roman" w:hAnsi="Times New Roman" w:cs="Times New Roman"/>
          <w:sz w:val="24"/>
          <w:szCs w:val="24"/>
        </w:rPr>
        <w:t xml:space="preserve"> </w:t>
      </w:r>
      <w:r w:rsidRPr="00F738F6">
        <w:rPr>
          <w:rFonts w:ascii="Times New Roman" w:hAnsi="Times New Roman" w:cs="Times New Roman"/>
          <w:sz w:val="24"/>
          <w:szCs w:val="24"/>
        </w:rPr>
        <w:t>outside the confines of conventional laboratory infrastructure.</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 xml:space="preserve">The pedagogical impact of such </w:t>
      </w:r>
      <w:r w:rsidR="008442AC" w:rsidRPr="00F738F6">
        <w:rPr>
          <w:rFonts w:ascii="Times New Roman" w:hAnsi="Times New Roman" w:cs="Times New Roman"/>
          <w:sz w:val="24"/>
          <w:szCs w:val="24"/>
        </w:rPr>
        <w:t>low</w:t>
      </w:r>
      <w:r w:rsidR="008442AC">
        <w:rPr>
          <w:rFonts w:ascii="Times New Roman" w:hAnsi="Times New Roman" w:cs="Times New Roman"/>
          <w:sz w:val="24"/>
          <w:szCs w:val="24"/>
        </w:rPr>
        <w:t>-cost</w:t>
      </w:r>
      <w:r w:rsidRPr="00F738F6">
        <w:rPr>
          <w:rFonts w:ascii="Times New Roman" w:hAnsi="Times New Roman" w:cs="Times New Roman"/>
          <w:sz w:val="24"/>
          <w:szCs w:val="24"/>
        </w:rPr>
        <w:t xml:space="preserve"> kits is substantial. By fostering active, hands-on learning, these tools promote a deeper cognitive engagement with experimental tasks. As 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[4].</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[5]. These solutions 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rsidR="00F738F6" w:rsidRPr="00F738F6" w:rsidRDefault="00F738F6" w:rsidP="00960319">
      <w:pPr>
        <w:rPr>
          <w:rFonts w:ascii="Times New Roman" w:hAnsi="Times New Roman" w:cs="Times New Roman"/>
          <w:sz w:val="24"/>
          <w:szCs w:val="24"/>
        </w:rPr>
      </w:pPr>
      <w:r w:rsidRPr="00F738F6">
        <w:rPr>
          <w:rFonts w:ascii="Times New Roman" w:hAnsi="Times New Roman" w:cs="Times New Roman"/>
          <w:sz w:val="24"/>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rsidR="00F738F6" w:rsidRPr="00F738F6" w:rsidRDefault="00F738F6" w:rsidP="00F738F6">
      <w:pPr>
        <w:rPr>
          <w:rFonts w:ascii="Times New Roman" w:hAnsi="Times New Roman" w:cs="Times New Roman"/>
          <w:b/>
          <w:bCs/>
          <w:sz w:val="24"/>
          <w:szCs w:val="24"/>
        </w:rPr>
      </w:pPr>
      <w:r w:rsidRPr="00F738F6">
        <w:rPr>
          <w:rFonts w:ascii="Times New Roman" w:hAnsi="Times New Roman" w:cs="Times New Roman"/>
          <w:b/>
          <w:bCs/>
          <w:sz w:val="24"/>
          <w:szCs w:val="24"/>
        </w:rPr>
        <w:t>2.3 Virtual Laboratories and Remote Learning</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 xml:space="preserve">The role of </w:t>
      </w:r>
      <w:r w:rsidRPr="00916D57">
        <w:rPr>
          <w:rFonts w:ascii="Times New Roman" w:hAnsi="Times New Roman" w:cs="Times New Roman"/>
          <w:sz w:val="24"/>
          <w:szCs w:val="24"/>
        </w:rPr>
        <w:t>virtual laboratories</w:t>
      </w:r>
      <w:r w:rsidRPr="00F738F6">
        <w:rPr>
          <w:rFonts w:ascii="Times New Roman" w:hAnsi="Times New Roman" w:cs="Times New Roman"/>
          <w:sz w:val="24"/>
          <w:szCs w:val="24"/>
        </w:rPr>
        <w:t xml:space="preserve"> in transforming engineering education is becoming increasingly significant, particularly in disciplines like power and electronics, where students traditionally </w:t>
      </w:r>
      <w:r w:rsidRPr="00F738F6">
        <w:rPr>
          <w:rFonts w:ascii="Times New Roman" w:hAnsi="Times New Roman" w:cs="Times New Roman"/>
          <w:sz w:val="24"/>
          <w:szCs w:val="24"/>
        </w:rPr>
        <w:lastRenderedPageBreak/>
        <w:t>rely on hands-on experiments. These virtual labs provide flexible, interactive platforms that simulate real-world experiments and systems in a digital environment. The integration of cloud-based systems, real-time simulations, and emerging technologies like IoT, VR, and AR is making these virtual labs not only a supplement to traditional teaching but also a crucial tool in modern educational frameworks.</w:t>
      </w:r>
    </w:p>
    <w:p w:rsidR="00F738F6" w:rsidRPr="00F738F6" w:rsidRDefault="00F738F6" w:rsidP="00F738F6">
      <w:pPr>
        <w:rPr>
          <w:rFonts w:ascii="Times New Roman" w:hAnsi="Times New Roman" w:cs="Times New Roman"/>
          <w:b/>
          <w:bCs/>
          <w:sz w:val="24"/>
          <w:szCs w:val="24"/>
        </w:rPr>
      </w:pPr>
      <w:r w:rsidRPr="00F738F6">
        <w:rPr>
          <w:rFonts w:ascii="Times New Roman" w:hAnsi="Times New Roman" w:cs="Times New Roman"/>
          <w:b/>
          <w:bCs/>
          <w:sz w:val="24"/>
          <w:szCs w:val="24"/>
        </w:rPr>
        <w:t>2.3.1 Platforms and Tools for Virtual Laboratories</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Several platforms and tools have emerged to support the development of virtual laboratories, providing students with access to high-fidelity simulations and enabling them to conduct experiments remotely. Some key platforms include:</w:t>
      </w:r>
    </w:p>
    <w:p w:rsidR="00F738F6" w:rsidRPr="00F738F6" w:rsidRDefault="00F738F6" w:rsidP="00F738F6">
      <w:pPr>
        <w:numPr>
          <w:ilvl w:val="0"/>
          <w:numId w:val="4"/>
        </w:numPr>
        <w:rPr>
          <w:rFonts w:ascii="Times New Roman" w:hAnsi="Times New Roman" w:cs="Times New Roman"/>
          <w:sz w:val="24"/>
          <w:szCs w:val="24"/>
        </w:rPr>
      </w:pPr>
      <w:r w:rsidRPr="00F738F6">
        <w:rPr>
          <w:rFonts w:ascii="Times New Roman" w:hAnsi="Times New Roman" w:cs="Times New Roman"/>
          <w:b/>
          <w:bCs/>
          <w:sz w:val="24"/>
          <w:szCs w:val="24"/>
        </w:rPr>
        <w:t>MATLAB/Simulink</w:t>
      </w:r>
      <w:r w:rsidRPr="00F738F6">
        <w:rPr>
          <w:rFonts w:ascii="Times New Roman" w:hAnsi="Times New Roman" w:cs="Times New Roman"/>
          <w:sz w:val="24"/>
          <w:szCs w:val="24"/>
        </w:rPr>
        <w:t xml:space="preserve">: One of the most widely used platforms for virtual experimentation in engineering, particularly in power systems and electronics. </w:t>
      </w:r>
      <w:r w:rsidRPr="00916D57">
        <w:rPr>
          <w:rFonts w:ascii="Times New Roman" w:hAnsi="Times New Roman" w:cs="Times New Roman"/>
          <w:sz w:val="24"/>
          <w:szCs w:val="24"/>
        </w:rPr>
        <w:t>Simulink</w:t>
      </w:r>
      <w:r w:rsidRPr="00F738F6">
        <w:rPr>
          <w:rFonts w:ascii="Times New Roman" w:hAnsi="Times New Roman" w:cs="Times New Roman"/>
          <w:sz w:val="24"/>
          <w:szCs w:val="24"/>
        </w:rPr>
        <w:t xml:space="preserve"> allows students to model, simulate, and analyze complex systems, such as power grids or circuits, and test their designs in a virtual environment. The platform is highly interactive and integrates seamlessly with hardware, allowing for hybrid experiments that combine virtual simulation with physical hardware.</w:t>
      </w:r>
    </w:p>
    <w:p w:rsidR="00F738F6" w:rsidRPr="00F738F6" w:rsidRDefault="00F738F6" w:rsidP="00F738F6">
      <w:pPr>
        <w:numPr>
          <w:ilvl w:val="0"/>
          <w:numId w:val="4"/>
        </w:numPr>
        <w:rPr>
          <w:rFonts w:ascii="Times New Roman" w:hAnsi="Times New Roman" w:cs="Times New Roman"/>
          <w:sz w:val="24"/>
          <w:szCs w:val="24"/>
        </w:rPr>
      </w:pPr>
      <w:r w:rsidRPr="00F738F6">
        <w:rPr>
          <w:rFonts w:ascii="Times New Roman" w:hAnsi="Times New Roman" w:cs="Times New Roman"/>
          <w:b/>
          <w:bCs/>
          <w:sz w:val="24"/>
          <w:szCs w:val="24"/>
        </w:rPr>
        <w:t>LabVIEW</w:t>
      </w:r>
      <w:r w:rsidRPr="00F738F6">
        <w:rPr>
          <w:rFonts w:ascii="Times New Roman" w:hAnsi="Times New Roman" w:cs="Times New Roman"/>
          <w:sz w:val="24"/>
          <w:szCs w:val="24"/>
        </w:rPr>
        <w:t>: A graphical programming environment that supports the design of virtual labs, particularly in the context of control systems, data acquisition, and power electronics. It is 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rsidR="00F738F6" w:rsidRPr="00F738F6" w:rsidRDefault="00F738F6" w:rsidP="00F738F6">
      <w:pPr>
        <w:numPr>
          <w:ilvl w:val="0"/>
          <w:numId w:val="4"/>
        </w:numPr>
        <w:rPr>
          <w:rFonts w:ascii="Times New Roman" w:hAnsi="Times New Roman" w:cs="Times New Roman"/>
          <w:sz w:val="24"/>
          <w:szCs w:val="24"/>
        </w:rPr>
      </w:pPr>
      <w:r w:rsidRPr="00F738F6">
        <w:rPr>
          <w:rFonts w:ascii="Times New Roman" w:hAnsi="Times New Roman" w:cs="Times New Roman"/>
          <w:b/>
          <w:bCs/>
          <w:sz w:val="24"/>
          <w:szCs w:val="24"/>
        </w:rPr>
        <w:t>PSpice</w:t>
      </w:r>
      <w:r w:rsidRPr="00F738F6">
        <w:rPr>
          <w:rFonts w:ascii="Times New Roman" w:hAnsi="Times New Roman" w:cs="Times New Roman"/>
          <w:sz w:val="24"/>
          <w:szCs w:val="24"/>
        </w:rPr>
        <w:t>: A simulation tool for designing and analyzing analog and digital circuits. It provides students with a platform to explore circuit behavior and perform simulations to evaluate system performance. PSpice is commonly used in virtual laboratories focusing on power electronics and circuit design.</w:t>
      </w:r>
    </w:p>
    <w:p w:rsidR="00F738F6" w:rsidRPr="00F738F6" w:rsidRDefault="00F738F6" w:rsidP="00F738F6">
      <w:pPr>
        <w:numPr>
          <w:ilvl w:val="0"/>
          <w:numId w:val="4"/>
        </w:numPr>
        <w:rPr>
          <w:rFonts w:ascii="Times New Roman" w:hAnsi="Times New Roman" w:cs="Times New Roman"/>
          <w:sz w:val="24"/>
          <w:szCs w:val="24"/>
        </w:rPr>
      </w:pPr>
      <w:r w:rsidRPr="00F738F6">
        <w:rPr>
          <w:rFonts w:ascii="Times New Roman" w:hAnsi="Times New Roman" w:cs="Times New Roman"/>
          <w:b/>
          <w:bCs/>
          <w:sz w:val="24"/>
          <w:szCs w:val="24"/>
        </w:rPr>
        <w:t>Proteus</w:t>
      </w:r>
      <w:r w:rsidRPr="00F738F6">
        <w:rPr>
          <w:rFonts w:ascii="Times New Roman" w:hAnsi="Times New Roman" w:cs="Times New Roman"/>
          <w:sz w:val="24"/>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These platforms, among others, have become integral components in the evolution of virtual labs, helping students understand and experiment with complex systems without the need for costly physical setups.</w:t>
      </w:r>
    </w:p>
    <w:p w:rsidR="00F738F6" w:rsidRPr="00F738F6" w:rsidRDefault="00F738F6" w:rsidP="00F738F6">
      <w:pPr>
        <w:rPr>
          <w:rFonts w:ascii="Times New Roman" w:hAnsi="Times New Roman" w:cs="Times New Roman"/>
          <w:b/>
          <w:bCs/>
          <w:sz w:val="24"/>
          <w:szCs w:val="24"/>
        </w:rPr>
      </w:pPr>
      <w:r w:rsidRPr="00F738F6">
        <w:rPr>
          <w:rFonts w:ascii="Times New Roman" w:hAnsi="Times New Roman" w:cs="Times New Roman"/>
          <w:b/>
          <w:bCs/>
          <w:sz w:val="24"/>
          <w:szCs w:val="24"/>
        </w:rPr>
        <w:t>2.3.2 Case Studies of Virtual Laboratory Implementation</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The successful implementation of virtual laboratories has been documented in several studies, demonstrating their potential in enhancing engineering education, especially in resource-constrained settings.</w:t>
      </w:r>
    </w:p>
    <w:p w:rsidR="00F738F6" w:rsidRPr="00F738F6" w:rsidRDefault="00F738F6" w:rsidP="00F738F6">
      <w:pPr>
        <w:numPr>
          <w:ilvl w:val="0"/>
          <w:numId w:val="5"/>
        </w:numPr>
        <w:rPr>
          <w:rFonts w:ascii="Times New Roman" w:hAnsi="Times New Roman" w:cs="Times New Roman"/>
          <w:sz w:val="24"/>
          <w:szCs w:val="24"/>
        </w:rPr>
      </w:pPr>
      <w:r w:rsidRPr="00F738F6">
        <w:rPr>
          <w:rFonts w:ascii="Times New Roman" w:hAnsi="Times New Roman" w:cs="Times New Roman"/>
          <w:b/>
          <w:bCs/>
          <w:sz w:val="24"/>
          <w:szCs w:val="24"/>
        </w:rPr>
        <w:t>Isaac et al. (Nigeria)</w:t>
      </w:r>
      <w:r w:rsidRPr="00F738F6">
        <w:rPr>
          <w:rFonts w:ascii="Times New Roman" w:hAnsi="Times New Roman" w:cs="Times New Roman"/>
          <w:sz w:val="24"/>
          <w:szCs w:val="24"/>
        </w:rPr>
        <w:t xml:space="preserve">: In a study conducted by Isaac et al. [6], the implementation of virtual laboratories in Nigerian universities was thoroughly explored. The researchers </w:t>
      </w:r>
      <w:r w:rsidRPr="00F738F6">
        <w:rPr>
          <w:rFonts w:ascii="Times New Roman" w:hAnsi="Times New Roman" w:cs="Times New Roman"/>
          <w:sz w:val="24"/>
          <w:szCs w:val="24"/>
        </w:rPr>
        <w:lastRenderedPageBreak/>
        <w:t>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particularly beneficial in subjects like power electronics, where simulations provided a platform to design and test circuits in a safe, controlled environment.</w:t>
      </w:r>
    </w:p>
    <w:p w:rsidR="00F738F6" w:rsidRPr="00F738F6" w:rsidRDefault="00F738F6" w:rsidP="00F738F6">
      <w:pPr>
        <w:numPr>
          <w:ilvl w:val="0"/>
          <w:numId w:val="5"/>
        </w:numPr>
        <w:rPr>
          <w:rFonts w:ascii="Times New Roman" w:hAnsi="Times New Roman" w:cs="Times New Roman"/>
          <w:sz w:val="24"/>
          <w:szCs w:val="24"/>
        </w:rPr>
      </w:pPr>
      <w:r w:rsidRPr="00F738F6">
        <w:rPr>
          <w:rFonts w:ascii="Times New Roman" w:hAnsi="Times New Roman" w:cs="Times New Roman"/>
          <w:b/>
          <w:bCs/>
          <w:sz w:val="24"/>
          <w:szCs w:val="24"/>
        </w:rPr>
        <w:t>Ponce et al. (Smart Grid Education)</w:t>
      </w:r>
      <w:r w:rsidRPr="00F738F6">
        <w:rPr>
          <w:rFonts w:ascii="Times New Roman" w:hAnsi="Times New Roman" w:cs="Times New Roman"/>
          <w:sz w:val="24"/>
          <w:szCs w:val="24"/>
        </w:rPr>
        <w:t xml:space="preserve">: Ponce et al. [7] developed a real-time simulation environment for power electronics and smart grid education, using </w:t>
      </w:r>
      <w:r w:rsidRPr="00916D57">
        <w:rPr>
          <w:rFonts w:ascii="Times New Roman" w:hAnsi="Times New Roman" w:cs="Times New Roman"/>
          <w:sz w:val="24"/>
          <w:szCs w:val="24"/>
        </w:rPr>
        <w:t>MATLAB/Simulink</w:t>
      </w:r>
      <w:r w:rsidRPr="00F738F6">
        <w:rPr>
          <w:rFonts w:ascii="Times New Roman" w:hAnsi="Times New Roman" w:cs="Times New Roman"/>
          <w:sz w:val="24"/>
          <w:szCs w:val="24"/>
        </w:rPr>
        <w:t xml:space="preserve"> and </w:t>
      </w:r>
      <w:r w:rsidRPr="00916D57">
        <w:rPr>
          <w:rFonts w:ascii="Times New Roman" w:hAnsi="Times New Roman" w:cs="Times New Roman"/>
          <w:sz w:val="24"/>
          <w:szCs w:val="24"/>
        </w:rPr>
        <w:t>LabVIEW</w:t>
      </w:r>
      <w:r w:rsidRPr="00F738F6">
        <w:rPr>
          <w:rFonts w:ascii="Times New Roman" w:hAnsi="Times New Roman" w:cs="Times New Roman"/>
          <w:sz w:val="24"/>
          <w:szCs w:val="24"/>
        </w:rPr>
        <w:t>. Their study focused on creating a dynamic learning experience, where students could 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rsidR="00F738F6" w:rsidRPr="00F738F6" w:rsidRDefault="00F738F6" w:rsidP="00F738F6">
      <w:pPr>
        <w:numPr>
          <w:ilvl w:val="0"/>
          <w:numId w:val="5"/>
        </w:numPr>
        <w:rPr>
          <w:rFonts w:ascii="Times New Roman" w:hAnsi="Times New Roman" w:cs="Times New Roman"/>
          <w:sz w:val="24"/>
          <w:szCs w:val="24"/>
        </w:rPr>
      </w:pPr>
      <w:r w:rsidRPr="00F738F6">
        <w:rPr>
          <w:rFonts w:ascii="Times New Roman" w:hAnsi="Times New Roman" w:cs="Times New Roman"/>
          <w:b/>
          <w:bCs/>
          <w:sz w:val="24"/>
          <w:szCs w:val="24"/>
        </w:rPr>
        <w:t>Cloud-based IoT-enabled Systems (Hamidi et al.)</w:t>
      </w:r>
      <w:r w:rsidRPr="00F738F6">
        <w:rPr>
          <w:rFonts w:ascii="Times New Roman" w:hAnsi="Times New Roman" w:cs="Times New Roman"/>
          <w:sz w:val="24"/>
          <w:szCs w:val="24"/>
        </w:rPr>
        <w:t xml:space="preserve">: Another innovative example is the integration of </w:t>
      </w:r>
      <w:r w:rsidRPr="00916D57">
        <w:rPr>
          <w:rFonts w:ascii="Times New Roman" w:hAnsi="Times New Roman" w:cs="Times New Roman"/>
          <w:sz w:val="24"/>
          <w:szCs w:val="24"/>
        </w:rPr>
        <w:t>cloud computing</w:t>
      </w:r>
      <w:r w:rsidRPr="00F738F6">
        <w:rPr>
          <w:rFonts w:ascii="Times New Roman" w:hAnsi="Times New Roman" w:cs="Times New Roman"/>
          <w:sz w:val="24"/>
          <w:szCs w:val="24"/>
        </w:rPr>
        <w:t xml:space="preserve"> and </w:t>
      </w:r>
      <w:r w:rsidRPr="00916D57">
        <w:rPr>
          <w:rFonts w:ascii="Times New Roman" w:hAnsi="Times New Roman" w:cs="Times New Roman"/>
          <w:sz w:val="24"/>
          <w:szCs w:val="24"/>
        </w:rPr>
        <w:t>IoT</w:t>
      </w:r>
      <w:r w:rsidRPr="00F738F6">
        <w:rPr>
          <w:rFonts w:ascii="Times New Roman" w:hAnsi="Times New Roman" w:cs="Times New Roman"/>
          <w:sz w:val="24"/>
          <w:szCs w:val="24"/>
        </w:rPr>
        <w:t xml:space="preserve"> in virtual labs, as demonstrated by Hamidi et al. [9]. The researchers implemented cloud-based systems that allowed for real-time monitoring and control of experiments via the internet. By integrating IoT devices, students could conduct experiments remotely, monitoring sensors, actuators, and data from connected devices in real-time. This approach offered unparalleled flexibility and scalability, allowing multiple students to access the same experiments simultaneously. This setup is especially beneficial for large universities or networks of schools that need to offer remote learning opportunities to students in different geographical locations.</w:t>
      </w:r>
    </w:p>
    <w:p w:rsidR="00F738F6" w:rsidRPr="00F738F6" w:rsidRDefault="00F738F6" w:rsidP="00F738F6">
      <w:pPr>
        <w:rPr>
          <w:rFonts w:ascii="Times New Roman" w:hAnsi="Times New Roman" w:cs="Times New Roman"/>
          <w:b/>
          <w:bCs/>
          <w:sz w:val="24"/>
          <w:szCs w:val="24"/>
        </w:rPr>
      </w:pPr>
      <w:r w:rsidRPr="00F738F6">
        <w:rPr>
          <w:rFonts w:ascii="Times New Roman" w:hAnsi="Times New Roman" w:cs="Times New Roman"/>
          <w:b/>
          <w:bCs/>
          <w:sz w:val="24"/>
          <w:szCs w:val="24"/>
        </w:rPr>
        <w:t>2.3.3 Benefits and Challenges of Virtual Laboratories</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Virtual laboratories offer several key benefits, particularly in terms of accessibility, flexibility, and cost-efficiency:</w:t>
      </w:r>
    </w:p>
    <w:p w:rsidR="00F738F6" w:rsidRPr="00F738F6" w:rsidRDefault="00F738F6" w:rsidP="00F738F6">
      <w:pPr>
        <w:numPr>
          <w:ilvl w:val="0"/>
          <w:numId w:val="6"/>
        </w:numPr>
        <w:rPr>
          <w:rFonts w:ascii="Times New Roman" w:hAnsi="Times New Roman" w:cs="Times New Roman"/>
          <w:sz w:val="24"/>
          <w:szCs w:val="24"/>
        </w:rPr>
      </w:pPr>
      <w:r w:rsidRPr="00F738F6">
        <w:rPr>
          <w:rFonts w:ascii="Times New Roman" w:hAnsi="Times New Roman" w:cs="Times New Roman"/>
          <w:b/>
          <w:bCs/>
          <w:sz w:val="24"/>
          <w:szCs w:val="24"/>
        </w:rPr>
        <w:t>Accessibility and Equity</w:t>
      </w:r>
      <w:r w:rsidRPr="00F738F6">
        <w:rPr>
          <w:rFonts w:ascii="Times New Roman" w:hAnsi="Times New Roman" w:cs="Times New Roman"/>
          <w:sz w:val="24"/>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rsidR="00F738F6" w:rsidRPr="00F738F6" w:rsidRDefault="00F738F6" w:rsidP="00F738F6">
      <w:pPr>
        <w:numPr>
          <w:ilvl w:val="0"/>
          <w:numId w:val="6"/>
        </w:numPr>
        <w:rPr>
          <w:rFonts w:ascii="Times New Roman" w:hAnsi="Times New Roman" w:cs="Times New Roman"/>
          <w:sz w:val="24"/>
          <w:szCs w:val="24"/>
        </w:rPr>
      </w:pPr>
      <w:r w:rsidRPr="00F738F6">
        <w:rPr>
          <w:rFonts w:ascii="Times New Roman" w:hAnsi="Times New Roman" w:cs="Times New Roman"/>
          <w:b/>
          <w:bCs/>
          <w:sz w:val="24"/>
          <w:szCs w:val="24"/>
        </w:rPr>
        <w:t>Cost-Effectiveness</w:t>
      </w:r>
      <w:r w:rsidRPr="00F738F6">
        <w:rPr>
          <w:rFonts w:ascii="Times New Roman" w:hAnsi="Times New Roman" w:cs="Times New Roman"/>
          <w:sz w:val="24"/>
          <w:szCs w:val="24"/>
        </w:rPr>
        <w:t>: Traditional labs require significant investment in equipment, space, and maintenance. Virtual labs, in contrast, eliminate the need for expensive physical setups, making them a more sustainable solution for many educational institutions. The initial cost of setting up virtual lab platforms is typically lower than that of purchasing physical laboratory equipment.</w:t>
      </w:r>
    </w:p>
    <w:p w:rsidR="00F738F6" w:rsidRPr="00F738F6" w:rsidRDefault="00F738F6" w:rsidP="00F738F6">
      <w:pPr>
        <w:numPr>
          <w:ilvl w:val="0"/>
          <w:numId w:val="6"/>
        </w:numPr>
        <w:rPr>
          <w:rFonts w:ascii="Times New Roman" w:hAnsi="Times New Roman" w:cs="Times New Roman"/>
          <w:sz w:val="24"/>
          <w:szCs w:val="24"/>
        </w:rPr>
      </w:pPr>
      <w:r w:rsidRPr="00F738F6">
        <w:rPr>
          <w:rFonts w:ascii="Times New Roman" w:hAnsi="Times New Roman" w:cs="Times New Roman"/>
          <w:b/>
          <w:bCs/>
          <w:sz w:val="24"/>
          <w:szCs w:val="24"/>
        </w:rPr>
        <w:lastRenderedPageBreak/>
        <w:t>Flexibility and Scalability</w:t>
      </w:r>
      <w:r w:rsidRPr="00F738F6">
        <w:rPr>
          <w:rFonts w:ascii="Times New Roman" w:hAnsi="Times New Roman" w:cs="Times New Roman"/>
          <w:sz w:val="24"/>
          <w:szCs w:val="24"/>
        </w:rPr>
        <w:t>: With virtual labs, experiments can be conducted at any time, and students can repeat experiments as many times as needed. Furthermore, virtual labs can be scaled to accommodate large numbers of students without requiring additional physical space or equipment.</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However, there are some challenges to be addressed:</w:t>
      </w:r>
    </w:p>
    <w:p w:rsidR="00F738F6" w:rsidRPr="00F738F6" w:rsidRDefault="00F738F6" w:rsidP="00F738F6">
      <w:pPr>
        <w:numPr>
          <w:ilvl w:val="0"/>
          <w:numId w:val="7"/>
        </w:numPr>
        <w:rPr>
          <w:rFonts w:ascii="Times New Roman" w:hAnsi="Times New Roman" w:cs="Times New Roman"/>
          <w:sz w:val="24"/>
          <w:szCs w:val="24"/>
        </w:rPr>
      </w:pPr>
      <w:r w:rsidRPr="00F738F6">
        <w:rPr>
          <w:rFonts w:ascii="Times New Roman" w:hAnsi="Times New Roman" w:cs="Times New Roman"/>
          <w:b/>
          <w:bCs/>
          <w:sz w:val="24"/>
          <w:szCs w:val="24"/>
        </w:rPr>
        <w:t>Technical Barriers</w:t>
      </w:r>
      <w:r w:rsidRPr="00F738F6">
        <w:rPr>
          <w:rFonts w:ascii="Times New Roman" w:hAnsi="Times New Roman" w:cs="Times New Roman"/>
          <w:sz w:val="24"/>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rsidR="00F738F6" w:rsidRPr="00F738F6" w:rsidRDefault="00F738F6" w:rsidP="00F738F6">
      <w:pPr>
        <w:numPr>
          <w:ilvl w:val="0"/>
          <w:numId w:val="7"/>
        </w:numPr>
        <w:rPr>
          <w:rFonts w:ascii="Times New Roman" w:hAnsi="Times New Roman" w:cs="Times New Roman"/>
          <w:sz w:val="24"/>
          <w:szCs w:val="24"/>
        </w:rPr>
      </w:pPr>
      <w:r w:rsidRPr="00F738F6">
        <w:rPr>
          <w:rFonts w:ascii="Times New Roman" w:hAnsi="Times New Roman" w:cs="Times New Roman"/>
          <w:b/>
          <w:bCs/>
          <w:sz w:val="24"/>
          <w:szCs w:val="24"/>
        </w:rPr>
        <w:t>Lack of Hands-on Experience</w:t>
      </w:r>
      <w:r w:rsidRPr="00F738F6">
        <w:rPr>
          <w:rFonts w:ascii="Times New Roman" w:hAnsi="Times New Roman" w:cs="Times New Roman"/>
          <w:sz w:val="24"/>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rsidR="00F738F6" w:rsidRPr="00F738F6" w:rsidRDefault="00F738F6" w:rsidP="00F738F6">
      <w:pPr>
        <w:rPr>
          <w:rFonts w:ascii="Times New Roman" w:hAnsi="Times New Roman" w:cs="Times New Roman"/>
          <w:b/>
          <w:bCs/>
          <w:sz w:val="24"/>
          <w:szCs w:val="24"/>
        </w:rPr>
      </w:pPr>
      <w:r w:rsidRPr="00F738F6">
        <w:rPr>
          <w:rFonts w:ascii="Times New Roman" w:hAnsi="Times New Roman" w:cs="Times New Roman"/>
          <w:b/>
          <w:bCs/>
          <w:sz w:val="24"/>
          <w:szCs w:val="24"/>
        </w:rPr>
        <w:t>2.3.4 Future Directions for Virtual Laboratories</w:t>
      </w:r>
    </w:p>
    <w:p w:rsidR="00F738F6" w:rsidRPr="00F738F6" w:rsidRDefault="00F738F6" w:rsidP="00F738F6">
      <w:pPr>
        <w:rPr>
          <w:rFonts w:ascii="Times New Roman" w:hAnsi="Times New Roman" w:cs="Times New Roman"/>
          <w:sz w:val="24"/>
          <w:szCs w:val="24"/>
        </w:rPr>
      </w:pPr>
      <w:r w:rsidRPr="00F738F6">
        <w:rPr>
          <w:rFonts w:ascii="Times New Roman" w:hAnsi="Times New Roman" w:cs="Times New Roman"/>
          <w:sz w:val="24"/>
          <w:szCs w:val="24"/>
        </w:rPr>
        <w:t xml:space="preserve">The future of virtual laboratories in engineering education looks promising, especially as technologies such as </w:t>
      </w:r>
      <w:r w:rsidRPr="006A2387">
        <w:rPr>
          <w:rFonts w:ascii="Times New Roman" w:hAnsi="Times New Roman" w:cs="Times New Roman"/>
          <w:sz w:val="24"/>
          <w:szCs w:val="24"/>
        </w:rPr>
        <w:t>Virtual Reality (VR) and Augmented Reality (AR)</w:t>
      </w:r>
      <w:r w:rsidRPr="00F738F6">
        <w:rPr>
          <w:rFonts w:ascii="Times New Roman" w:hAnsi="Times New Roman" w:cs="Times New Roman"/>
          <w:sz w:val="24"/>
          <w:szCs w:val="24"/>
        </w:rPr>
        <w:t xml:space="preserve">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rsidR="00F738F6" w:rsidRPr="00F738F6" w:rsidRDefault="00F738F6" w:rsidP="00960319">
      <w:pPr>
        <w:rPr>
          <w:rFonts w:ascii="Times New Roman" w:hAnsi="Times New Roman" w:cs="Times New Roman"/>
          <w:sz w:val="24"/>
          <w:szCs w:val="24"/>
        </w:rPr>
      </w:pPr>
      <w:r w:rsidRPr="00F738F6">
        <w:rPr>
          <w:rFonts w:ascii="Times New Roman" w:hAnsi="Times New Roman" w:cs="Times New Roman"/>
          <w:sz w:val="24"/>
          <w:szCs w:val="24"/>
        </w:rPr>
        <w:t xml:space="preserve">Furthermore, as </w:t>
      </w:r>
      <w:r w:rsidRPr="006A2387">
        <w:rPr>
          <w:rFonts w:ascii="Times New Roman" w:hAnsi="Times New Roman" w:cs="Times New Roman"/>
          <w:sz w:val="24"/>
          <w:szCs w:val="24"/>
        </w:rPr>
        <w:t>5G</w:t>
      </w:r>
      <w:r w:rsidRPr="00F738F6">
        <w:rPr>
          <w:rFonts w:ascii="Times New Roman" w:hAnsi="Times New Roman" w:cs="Times New Roman"/>
          <w:sz w:val="24"/>
          <w:szCs w:val="24"/>
        </w:rPr>
        <w:t xml:space="preserve"> and </w:t>
      </w:r>
      <w:r w:rsidRPr="006A2387">
        <w:rPr>
          <w:rFonts w:ascii="Times New Roman" w:hAnsi="Times New Roman" w:cs="Times New Roman"/>
          <w:sz w:val="24"/>
          <w:szCs w:val="24"/>
        </w:rPr>
        <w:t>edge computing</w:t>
      </w:r>
      <w:r w:rsidRPr="00F738F6">
        <w:rPr>
          <w:rFonts w:ascii="Times New Roman" w:hAnsi="Times New Roman" w:cs="Times New Roman"/>
          <w:sz w:val="24"/>
          <w:szCs w:val="24"/>
        </w:rPr>
        <w:t xml:space="preserve"> technologies continue to advance, the potential for </w:t>
      </w:r>
      <w:r w:rsidRPr="006A2387">
        <w:rPr>
          <w:rFonts w:ascii="Times New Roman" w:hAnsi="Times New Roman" w:cs="Times New Roman"/>
          <w:sz w:val="24"/>
          <w:szCs w:val="24"/>
        </w:rPr>
        <w:t>remote laboratories</w:t>
      </w:r>
      <w:r w:rsidRPr="00F738F6">
        <w:rPr>
          <w:rFonts w:ascii="Times New Roman" w:hAnsi="Times New Roman" w:cs="Times New Roman"/>
          <w:sz w:val="24"/>
          <w:szCs w:val="24"/>
        </w:rPr>
        <w:t xml:space="preserve"> becomes even greater. Students could conduct experiments on devices that are physically located in different regions, controlled via the internet, while real-time data is streamed to their devices.</w:t>
      </w:r>
    </w:p>
    <w:p w:rsidR="00960319" w:rsidRPr="00960319" w:rsidRDefault="00960319" w:rsidP="00960319">
      <w:pPr>
        <w:rPr>
          <w:rFonts w:ascii="Times New Roman" w:hAnsi="Times New Roman" w:cs="Times New Roman"/>
          <w:b/>
          <w:bCs/>
          <w:sz w:val="24"/>
          <w:szCs w:val="24"/>
        </w:rPr>
      </w:pPr>
      <w:r w:rsidRPr="00960319">
        <w:rPr>
          <w:rFonts w:ascii="Times New Roman" w:hAnsi="Times New Roman" w:cs="Times New Roman"/>
          <w:b/>
          <w:bCs/>
          <w:sz w:val="24"/>
          <w:szCs w:val="24"/>
        </w:rPr>
        <w:t>2.4 Integration of Advanced Technologies</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The integration of advanced technologies into power and electronics laboratories is reshaping the educational landscape and the functionality of engineering infrastructure. By incorporating innovations such as the Internet of Things (IoT)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rsidR="00960319" w:rsidRPr="00960319" w:rsidRDefault="00960319" w:rsidP="00960319">
      <w:pPr>
        <w:rPr>
          <w:rFonts w:ascii="Times New Roman" w:hAnsi="Times New Roman" w:cs="Times New Roman"/>
          <w:b/>
          <w:bCs/>
          <w:sz w:val="24"/>
          <w:szCs w:val="24"/>
        </w:rPr>
      </w:pPr>
      <w:r w:rsidRPr="00960319">
        <w:rPr>
          <w:rFonts w:ascii="Times New Roman" w:hAnsi="Times New Roman" w:cs="Times New Roman"/>
          <w:b/>
          <w:bCs/>
          <w:sz w:val="24"/>
          <w:szCs w:val="24"/>
        </w:rPr>
        <w:t>2.4.1 Role of IoT in Smart Laboratory and Grid Systems</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The Internet of Things (IoT) refers to a networked system of interconnected physical devices</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ranging from sensors to actuators</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that communicate and exchange data through the internet or local networks. In the context of power and electronics laboratories, IoT facilitates the automation, monitoring, and remote control of various experimental setups, thereby enhancing safety, efficiency, and interactivity.</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lastRenderedPageBreak/>
        <w:t>Saleem et al. [10] examined the deployment of IoT in smart grid environments, demonstrating that IoT-enabled systems significantly improve real-time decision-making and energy distribution. In educational settings, IoT can be used to collect and analyze experimental data, monitor laboratory conditions (e.g., temperature, voltage levels, power consumption), and remotely manage test benches and instruments. This capability is particularly beneficial for resource-constrained institutions where staff may be limited and manual monitoring is inefficient or impractical.</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Moreover, IoT integration supports remote experimentation, allowing students to interact with physical lab equipment via cloud-based platforms. This is especially valuable in blended or distance learning environments, where physical access to laboratories is restricted.</w:t>
      </w:r>
    </w:p>
    <w:p w:rsidR="00960319" w:rsidRPr="00960319" w:rsidRDefault="00960319" w:rsidP="00960319">
      <w:pPr>
        <w:rPr>
          <w:rFonts w:ascii="Times New Roman" w:hAnsi="Times New Roman" w:cs="Times New Roman"/>
          <w:b/>
          <w:bCs/>
          <w:sz w:val="24"/>
          <w:szCs w:val="24"/>
        </w:rPr>
      </w:pPr>
      <w:r w:rsidRPr="00960319">
        <w:rPr>
          <w:rFonts w:ascii="Times New Roman" w:hAnsi="Times New Roman" w:cs="Times New Roman"/>
          <w:b/>
          <w:bCs/>
          <w:sz w:val="24"/>
          <w:szCs w:val="24"/>
        </w:rPr>
        <w:t>2.4.2 Machine Learning in Power Electronics Optimization</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Bahrami and </w:t>
      </w:r>
      <w:proofErr w:type="spellStart"/>
      <w:r w:rsidRPr="00960319">
        <w:rPr>
          <w:rFonts w:ascii="Times New Roman" w:hAnsi="Times New Roman" w:cs="Times New Roman"/>
          <w:sz w:val="24"/>
          <w:szCs w:val="24"/>
        </w:rPr>
        <w:t>Khashroum</w:t>
      </w:r>
      <w:proofErr w:type="spellEnd"/>
      <w:r w:rsidRPr="00960319">
        <w:rPr>
          <w:rFonts w:ascii="Times New Roman" w:hAnsi="Times New Roman" w:cs="Times New Roman"/>
          <w:sz w:val="24"/>
          <w:szCs w:val="24"/>
        </w:rPr>
        <w:t xml:space="preserve"> [11] conducted an extensive review of machine learning applications in power electronics, identifying several key use cases such as:</w:t>
      </w:r>
    </w:p>
    <w:p w:rsidR="00960319" w:rsidRPr="00960319" w:rsidRDefault="00960319" w:rsidP="00960319">
      <w:pPr>
        <w:numPr>
          <w:ilvl w:val="0"/>
          <w:numId w:val="3"/>
        </w:numPr>
        <w:rPr>
          <w:rFonts w:ascii="Times New Roman" w:hAnsi="Times New Roman" w:cs="Times New Roman"/>
          <w:sz w:val="24"/>
          <w:szCs w:val="24"/>
        </w:rPr>
      </w:pPr>
      <w:r w:rsidRPr="00960319">
        <w:rPr>
          <w:rFonts w:ascii="Times New Roman" w:hAnsi="Times New Roman" w:cs="Times New Roman"/>
          <w:b/>
          <w:bCs/>
          <w:sz w:val="24"/>
          <w:szCs w:val="24"/>
        </w:rPr>
        <w:t>Control Optimization</w:t>
      </w:r>
      <w:r w:rsidRPr="00960319">
        <w:rPr>
          <w:rFonts w:ascii="Times New Roman" w:hAnsi="Times New Roman" w:cs="Times New Roman"/>
          <w:sz w:val="24"/>
          <w:szCs w:val="24"/>
        </w:rPr>
        <w:t>: ML algorithms can tune control parameters for converters and inverters more efficiently than traditional methods, especially in non-linear and time-varying systems.</w:t>
      </w:r>
    </w:p>
    <w:p w:rsidR="00960319" w:rsidRPr="00960319" w:rsidRDefault="00960319" w:rsidP="00960319">
      <w:pPr>
        <w:numPr>
          <w:ilvl w:val="0"/>
          <w:numId w:val="3"/>
        </w:numPr>
        <w:rPr>
          <w:rFonts w:ascii="Times New Roman" w:hAnsi="Times New Roman" w:cs="Times New Roman"/>
          <w:sz w:val="24"/>
          <w:szCs w:val="24"/>
        </w:rPr>
      </w:pPr>
      <w:r w:rsidRPr="00960319">
        <w:rPr>
          <w:rFonts w:ascii="Times New Roman" w:hAnsi="Times New Roman" w:cs="Times New Roman"/>
          <w:b/>
          <w:bCs/>
          <w:sz w:val="24"/>
          <w:szCs w:val="24"/>
        </w:rPr>
        <w:t>Fault Detection and Classification</w:t>
      </w:r>
      <w:r w:rsidRPr="00960319">
        <w:rPr>
          <w:rFonts w:ascii="Times New Roman" w:hAnsi="Times New Roman" w:cs="Times New Roman"/>
          <w:sz w:val="24"/>
          <w:szCs w:val="24"/>
        </w:rPr>
        <w:t>: By training models on historical and real-time data, ML systems can detect anomalies in circuits, power modules, and battery systems with high accuracy.</w:t>
      </w:r>
    </w:p>
    <w:p w:rsidR="00960319" w:rsidRPr="00960319" w:rsidRDefault="00960319" w:rsidP="00960319">
      <w:pPr>
        <w:numPr>
          <w:ilvl w:val="0"/>
          <w:numId w:val="3"/>
        </w:numPr>
        <w:rPr>
          <w:rFonts w:ascii="Times New Roman" w:hAnsi="Times New Roman" w:cs="Times New Roman"/>
          <w:sz w:val="24"/>
          <w:szCs w:val="24"/>
        </w:rPr>
      </w:pPr>
      <w:r w:rsidRPr="00960319">
        <w:rPr>
          <w:rFonts w:ascii="Times New Roman" w:hAnsi="Times New Roman" w:cs="Times New Roman"/>
          <w:b/>
          <w:bCs/>
          <w:sz w:val="24"/>
          <w:szCs w:val="24"/>
        </w:rPr>
        <w:t>Energy Efficiency</w:t>
      </w:r>
      <w:r w:rsidRPr="00960319">
        <w:rPr>
          <w:rFonts w:ascii="Times New Roman" w:hAnsi="Times New Roman" w:cs="Times New Roman"/>
          <w:sz w:val="24"/>
          <w:szCs w:val="24"/>
        </w:rPr>
        <w:t>: ML models can forecast load profiles and optimize energy consumption strategies in smart grids and laboratory environments.</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rsidR="00960319" w:rsidRPr="00960319" w:rsidRDefault="00960319" w:rsidP="00960319">
      <w:pPr>
        <w:rPr>
          <w:rFonts w:ascii="Times New Roman" w:hAnsi="Times New Roman" w:cs="Times New Roman"/>
          <w:b/>
          <w:bCs/>
          <w:sz w:val="24"/>
          <w:szCs w:val="24"/>
        </w:rPr>
      </w:pPr>
      <w:r w:rsidRPr="00960319">
        <w:rPr>
          <w:rFonts w:ascii="Times New Roman" w:hAnsi="Times New Roman" w:cs="Times New Roman"/>
          <w:b/>
          <w:bCs/>
          <w:sz w:val="24"/>
          <w:szCs w:val="24"/>
        </w:rPr>
        <w:t>2.4.3 Educational Impact and Industry Alignment</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The convergence of IoT and machine learning in laboratory design has profound implications for engineering education. These technologies foster experiential learning by enabling real-time interaction with data-rich environments, thereby reinforcing theoretical knowledge through practical application. Students develop competencies in data acquisition, programming, systems integration, and AI-driven analytics</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skills that are in high demand in modern industries.</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Furthermore, smart laboratories equipped with IoT and ML components can simulate complex scenarios such as grid faults, energy storage behavior, or dynamic load changes. These </w:t>
      </w:r>
      <w:r w:rsidRPr="00960319">
        <w:rPr>
          <w:rFonts w:ascii="Times New Roman" w:hAnsi="Times New Roman" w:cs="Times New Roman"/>
          <w:sz w:val="24"/>
          <w:szCs w:val="24"/>
        </w:rPr>
        <w:lastRenderedPageBreak/>
        <w:t>simulations expose students to the operational intricacies of intelligent grid systems and power electronics, bridging the gap between academic training and industrial practice.</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From an institutional perspective, the adoption of these technologies aligns curricula with the needs of Industry 4.0, which emphasizes automation, data exchange, and smart systems. Universities that integrate IoT and ML into their teaching infrastructure position their graduates for success in evolving fields such as renewable energy systems, power quality management, and smart infrastructure development.</w:t>
      </w:r>
    </w:p>
    <w:p w:rsidR="00960319" w:rsidRPr="00960319" w:rsidRDefault="00960319" w:rsidP="00960319">
      <w:pPr>
        <w:rPr>
          <w:rFonts w:ascii="Times New Roman" w:hAnsi="Times New Roman" w:cs="Times New Roman"/>
          <w:b/>
          <w:bCs/>
          <w:sz w:val="24"/>
          <w:szCs w:val="24"/>
        </w:rPr>
      </w:pPr>
      <w:r w:rsidRPr="00960319">
        <w:rPr>
          <w:rFonts w:ascii="Times New Roman" w:hAnsi="Times New Roman" w:cs="Times New Roman"/>
          <w:b/>
          <w:bCs/>
          <w:sz w:val="24"/>
          <w:szCs w:val="24"/>
        </w:rPr>
        <w:t>2.5 Case Studies of Modernized Laboratory Implementations</w:t>
      </w:r>
    </w:p>
    <w:p w:rsidR="00960319" w:rsidRPr="00960319" w:rsidRDefault="00960319" w:rsidP="00960319">
      <w:pPr>
        <w:rPr>
          <w:rFonts w:ascii="Times New Roman" w:hAnsi="Times New Roman" w:cs="Times New Roman"/>
          <w:b/>
          <w:bCs/>
          <w:sz w:val="24"/>
          <w:szCs w:val="24"/>
        </w:rPr>
      </w:pPr>
      <w:r w:rsidRPr="00960319">
        <w:rPr>
          <w:rFonts w:ascii="Times New Roman" w:hAnsi="Times New Roman" w:cs="Times New Roman"/>
          <w:b/>
          <w:bCs/>
          <w:sz w:val="24"/>
          <w:szCs w:val="24"/>
        </w:rPr>
        <w:t>2.5.1 High Voltage and Power Electronics Laboratory Ohio State University</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The High Voltage and Power Electronics Laboratory (HVPEL) at Ohio State University serves as a prominent example. According to Ferdowsi and Case [12], the lab immerses learners in end-to-end system design, renewable energy, and electric vehicle systems.</w:t>
      </w:r>
    </w:p>
    <w:p w:rsidR="00960319" w:rsidRPr="00960319" w:rsidRDefault="00960319" w:rsidP="00960319">
      <w:pPr>
        <w:rPr>
          <w:rFonts w:ascii="Times New Roman" w:hAnsi="Times New Roman" w:cs="Times New Roman"/>
          <w:b/>
          <w:bCs/>
          <w:sz w:val="24"/>
          <w:szCs w:val="24"/>
        </w:rPr>
      </w:pPr>
      <w:r w:rsidRPr="00960319">
        <w:rPr>
          <w:rFonts w:ascii="Times New Roman" w:hAnsi="Times New Roman" w:cs="Times New Roman"/>
          <w:b/>
          <w:bCs/>
          <w:sz w:val="24"/>
          <w:szCs w:val="24"/>
        </w:rPr>
        <w:t>2.5.2 Applied Power Electronics Laboratory IIT Bombay</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The Applied Power Electronics Laboratory at the Indian Institute of Technology (IIT) Bombay is another exemplary model. As reported by Agarwal and Singh [13], the lab integrates </w:t>
      </w:r>
      <w:proofErr w:type="spellStart"/>
      <w:r w:rsidRPr="00960319">
        <w:rPr>
          <w:rFonts w:ascii="Times New Roman" w:hAnsi="Times New Roman" w:cs="Times New Roman"/>
          <w:sz w:val="24"/>
          <w:szCs w:val="24"/>
        </w:rPr>
        <w:t>dSPACE</w:t>
      </w:r>
      <w:proofErr w:type="spellEnd"/>
      <w:r w:rsidRPr="00960319">
        <w:rPr>
          <w:rFonts w:ascii="Times New Roman" w:hAnsi="Times New Roman" w:cs="Times New Roman"/>
          <w:sz w:val="24"/>
          <w:szCs w:val="24"/>
        </w:rPr>
        <w:t xml:space="preserve"> and OPAL-RT platforms for hardware-in-the-loop simulations.</w:t>
      </w:r>
    </w:p>
    <w:p w:rsidR="00960319" w:rsidRPr="00960319" w:rsidRDefault="00960319" w:rsidP="00960319">
      <w:pPr>
        <w:rPr>
          <w:rFonts w:ascii="Times New Roman" w:hAnsi="Times New Roman" w:cs="Times New Roman"/>
          <w:b/>
          <w:bCs/>
          <w:sz w:val="24"/>
          <w:szCs w:val="24"/>
        </w:rPr>
      </w:pPr>
      <w:r w:rsidRPr="00960319">
        <w:rPr>
          <w:rFonts w:ascii="Times New Roman" w:hAnsi="Times New Roman" w:cs="Times New Roman"/>
          <w:b/>
          <w:bCs/>
          <w:sz w:val="24"/>
          <w:szCs w:val="24"/>
        </w:rPr>
        <w:t>2.6 Challenges and Recommendations for Laboratory Electrification in Developing Regions</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rsidR="00960319" w:rsidRPr="00916D57" w:rsidRDefault="00960319" w:rsidP="00960319">
      <w:pPr>
        <w:rPr>
          <w:rFonts w:ascii="Times New Roman" w:hAnsi="Times New Roman" w:cs="Times New Roman"/>
          <w:b/>
          <w:bCs/>
          <w:sz w:val="24"/>
          <w:szCs w:val="24"/>
        </w:rPr>
      </w:pPr>
      <w:r w:rsidRPr="00916D57">
        <w:rPr>
          <w:rFonts w:ascii="Times New Roman" w:hAnsi="Times New Roman" w:cs="Times New Roman"/>
          <w:b/>
          <w:bCs/>
          <w:sz w:val="24"/>
          <w:szCs w:val="24"/>
        </w:rPr>
        <w:t>2.6.1 Key Challenges</w:t>
      </w:r>
    </w:p>
    <w:p w:rsidR="00960319" w:rsidRPr="00960319" w:rsidRDefault="00960319" w:rsidP="00960319">
      <w:pPr>
        <w:rPr>
          <w:rFonts w:ascii="Times New Roman" w:hAnsi="Times New Roman" w:cs="Times New Roman"/>
          <w:sz w:val="24"/>
          <w:szCs w:val="24"/>
        </w:rPr>
      </w:pPr>
      <w:r w:rsidRPr="00916D57">
        <w:rPr>
          <w:rFonts w:ascii="Times New Roman" w:hAnsi="Times New Roman" w:cs="Times New Roman"/>
          <w:b/>
          <w:bCs/>
          <w:sz w:val="24"/>
          <w:szCs w:val="24"/>
        </w:rPr>
        <w:t>Limited Funding and Budgetary Constraints</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Okoye and Eze [14] report that insufficient government support has significantly impeded the establishment of up-to-date laboratory facilities in Nigerian universities.</w:t>
      </w:r>
    </w:p>
    <w:p w:rsidR="00960319" w:rsidRPr="00960319" w:rsidRDefault="00960319" w:rsidP="00960319">
      <w:pPr>
        <w:rPr>
          <w:rFonts w:ascii="Times New Roman" w:hAnsi="Times New Roman" w:cs="Times New Roman"/>
          <w:sz w:val="24"/>
          <w:szCs w:val="24"/>
        </w:rPr>
      </w:pPr>
      <w:r w:rsidRPr="00916D57">
        <w:rPr>
          <w:rFonts w:ascii="Times New Roman" w:hAnsi="Times New Roman" w:cs="Times New Roman"/>
          <w:b/>
          <w:bCs/>
          <w:sz w:val="24"/>
          <w:szCs w:val="24"/>
        </w:rPr>
        <w:t>Infrastructural Deficiencies and Power Instability</w:t>
      </w:r>
      <w:r w:rsidR="00916D57">
        <w:rPr>
          <w:rFonts w:ascii="Times New Roman" w:hAnsi="Times New Roman" w:cs="Times New Roman"/>
          <w:b/>
          <w:bCs/>
          <w:sz w:val="24"/>
          <w:szCs w:val="24"/>
        </w:rPr>
        <w:t>:</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IoT-enabled devices. As a result, both teaching and learning are adversely affected, particularly in engineering fields that are heavily dependent on real-time systems.</w:t>
      </w:r>
    </w:p>
    <w:p w:rsidR="00960319" w:rsidRPr="00960319" w:rsidRDefault="00960319" w:rsidP="00960319">
      <w:pPr>
        <w:rPr>
          <w:rFonts w:ascii="Times New Roman" w:hAnsi="Times New Roman" w:cs="Times New Roman"/>
          <w:sz w:val="24"/>
          <w:szCs w:val="24"/>
        </w:rPr>
      </w:pPr>
      <w:r w:rsidRPr="00916D57">
        <w:rPr>
          <w:rFonts w:ascii="Times New Roman" w:hAnsi="Times New Roman" w:cs="Times New Roman"/>
          <w:b/>
          <w:bCs/>
          <w:sz w:val="24"/>
          <w:szCs w:val="24"/>
        </w:rPr>
        <w:lastRenderedPageBreak/>
        <w:t>Shortage of Skilled Personnel</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Another critical challenge is the lack of adequately trained technical staff and faculty. The UNESCO report [15] emphasizes the widening skills gap between emerging technologies and the capabilities of educators in developing nations. Many instructors are not proficient in using modern simulation software, programmable logic controllers (PLCs), or power electronic hardware, resulting in underutilization of the available resources and poor practical exposure for students.</w:t>
      </w:r>
    </w:p>
    <w:p w:rsidR="00960319" w:rsidRPr="00960319" w:rsidRDefault="00960319" w:rsidP="00960319">
      <w:pPr>
        <w:rPr>
          <w:rFonts w:ascii="Times New Roman" w:hAnsi="Times New Roman" w:cs="Times New Roman"/>
          <w:sz w:val="24"/>
          <w:szCs w:val="24"/>
        </w:rPr>
      </w:pPr>
      <w:r w:rsidRPr="00916D57">
        <w:rPr>
          <w:rFonts w:ascii="Times New Roman" w:hAnsi="Times New Roman" w:cs="Times New Roman"/>
          <w:b/>
          <w:bCs/>
          <w:sz w:val="24"/>
          <w:szCs w:val="24"/>
        </w:rPr>
        <w:t>Policy and Administrative Barriers</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rsidR="00960319" w:rsidRPr="00916D57" w:rsidRDefault="00960319" w:rsidP="00960319">
      <w:pPr>
        <w:rPr>
          <w:rFonts w:ascii="Times New Roman" w:hAnsi="Times New Roman" w:cs="Times New Roman"/>
          <w:b/>
          <w:bCs/>
          <w:sz w:val="24"/>
          <w:szCs w:val="24"/>
        </w:rPr>
      </w:pPr>
      <w:r w:rsidRPr="00916D57">
        <w:rPr>
          <w:rFonts w:ascii="Times New Roman" w:hAnsi="Times New Roman" w:cs="Times New Roman"/>
          <w:b/>
          <w:bCs/>
          <w:sz w:val="24"/>
          <w:szCs w:val="24"/>
        </w:rPr>
        <w:t>2.6.2 Recommendations</w:t>
      </w:r>
    </w:p>
    <w:p w:rsidR="00960319" w:rsidRPr="00960319" w:rsidRDefault="00960319" w:rsidP="00960319">
      <w:pPr>
        <w:rPr>
          <w:rFonts w:ascii="Times New Roman" w:hAnsi="Times New Roman" w:cs="Times New Roman"/>
          <w:sz w:val="24"/>
          <w:szCs w:val="24"/>
        </w:rPr>
      </w:pPr>
      <w:r w:rsidRPr="00916D57">
        <w:rPr>
          <w:rFonts w:ascii="Times New Roman" w:hAnsi="Times New Roman" w:cs="Times New Roman"/>
          <w:b/>
          <w:bCs/>
          <w:sz w:val="24"/>
          <w:szCs w:val="24"/>
        </w:rPr>
        <w:t>Implementation of Scalable and Cost-Effective Laboratory Solutions</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 xml:space="preserve">To address financial limitations, institutions are encouraged to adopt modular and scalable laboratory kits, such as those developed by Banerjee et al. [3], which offer affordable solutions for power electronics education. Open-source simulation tools, including </w:t>
      </w:r>
      <w:proofErr w:type="spellStart"/>
      <w:r w:rsidRPr="00960319">
        <w:rPr>
          <w:rFonts w:ascii="Times New Roman" w:hAnsi="Times New Roman" w:cs="Times New Roman"/>
          <w:sz w:val="24"/>
          <w:szCs w:val="24"/>
        </w:rPr>
        <w:t>LTspice</w:t>
      </w:r>
      <w:proofErr w:type="spellEnd"/>
      <w:r w:rsidRPr="00960319">
        <w:rPr>
          <w:rFonts w:ascii="Times New Roman" w:hAnsi="Times New Roman" w:cs="Times New Roman"/>
          <w:sz w:val="24"/>
          <w:szCs w:val="24"/>
        </w:rPr>
        <w:t xml:space="preserve">, </w:t>
      </w:r>
      <w:proofErr w:type="spellStart"/>
      <w:r w:rsidRPr="00960319">
        <w:rPr>
          <w:rFonts w:ascii="Times New Roman" w:hAnsi="Times New Roman" w:cs="Times New Roman"/>
          <w:sz w:val="24"/>
          <w:szCs w:val="24"/>
        </w:rPr>
        <w:t>Scilab</w:t>
      </w:r>
      <w:proofErr w:type="spellEnd"/>
      <w:r w:rsidRPr="00960319">
        <w:rPr>
          <w:rFonts w:ascii="Times New Roman" w:hAnsi="Times New Roman" w:cs="Times New Roman"/>
          <w:sz w:val="24"/>
          <w:szCs w:val="24"/>
        </w:rPr>
        <w:t xml:space="preserve">, and </w:t>
      </w:r>
      <w:proofErr w:type="spellStart"/>
      <w:r w:rsidRPr="00960319">
        <w:rPr>
          <w:rFonts w:ascii="Times New Roman" w:hAnsi="Times New Roman" w:cs="Times New Roman"/>
          <w:sz w:val="24"/>
          <w:szCs w:val="24"/>
        </w:rPr>
        <w:t>OpenModelica</w:t>
      </w:r>
      <w:proofErr w:type="spellEnd"/>
      <w:r w:rsidRPr="00960319">
        <w:rPr>
          <w:rFonts w:ascii="Times New Roman" w:hAnsi="Times New Roman" w:cs="Times New Roman"/>
          <w:sz w:val="24"/>
          <w:szCs w:val="24"/>
        </w:rPr>
        <w:t>, can also serve as effective alternatives to expensive proprietary software, thereby expanding access to practical training.</w:t>
      </w:r>
    </w:p>
    <w:p w:rsidR="00960319" w:rsidRPr="00960319" w:rsidRDefault="00960319" w:rsidP="00960319">
      <w:pPr>
        <w:rPr>
          <w:rFonts w:ascii="Times New Roman" w:hAnsi="Times New Roman" w:cs="Times New Roman"/>
          <w:sz w:val="24"/>
          <w:szCs w:val="24"/>
        </w:rPr>
      </w:pPr>
      <w:r w:rsidRPr="00916D57">
        <w:rPr>
          <w:rFonts w:ascii="Times New Roman" w:hAnsi="Times New Roman" w:cs="Times New Roman"/>
          <w:b/>
          <w:bCs/>
          <w:sz w:val="24"/>
          <w:szCs w:val="24"/>
        </w:rPr>
        <w:t>Industry-Academic Collaborations</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rsidR="00960319" w:rsidRPr="00960319" w:rsidRDefault="00960319" w:rsidP="00960319">
      <w:pPr>
        <w:rPr>
          <w:rFonts w:ascii="Times New Roman" w:hAnsi="Times New Roman" w:cs="Times New Roman"/>
          <w:sz w:val="24"/>
          <w:szCs w:val="24"/>
        </w:rPr>
      </w:pPr>
      <w:r w:rsidRPr="00916D57">
        <w:rPr>
          <w:rFonts w:ascii="Times New Roman" w:hAnsi="Times New Roman" w:cs="Times New Roman"/>
          <w:b/>
          <w:bCs/>
          <w:sz w:val="24"/>
          <w:szCs w:val="24"/>
        </w:rPr>
        <w:t>Capacity Building and Faculty Development</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rsidR="00960319" w:rsidRPr="00960319" w:rsidRDefault="00960319" w:rsidP="00960319">
      <w:pPr>
        <w:rPr>
          <w:rFonts w:ascii="Times New Roman" w:hAnsi="Times New Roman" w:cs="Times New Roman"/>
          <w:sz w:val="24"/>
          <w:szCs w:val="24"/>
        </w:rPr>
      </w:pPr>
      <w:r w:rsidRPr="00916D57">
        <w:rPr>
          <w:rFonts w:ascii="Times New Roman" w:hAnsi="Times New Roman" w:cs="Times New Roman"/>
          <w:b/>
          <w:bCs/>
          <w:sz w:val="24"/>
          <w:szCs w:val="24"/>
        </w:rPr>
        <w:t>Policy Reforms and Strategic Investment in STEM Infrastructure</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National governments and education ministries should allocate greater resources to the development 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rsidR="00960319" w:rsidRPr="00960319" w:rsidRDefault="00960319" w:rsidP="00960319">
      <w:pPr>
        <w:rPr>
          <w:rFonts w:ascii="Times New Roman" w:hAnsi="Times New Roman" w:cs="Times New Roman"/>
          <w:sz w:val="24"/>
          <w:szCs w:val="24"/>
        </w:rPr>
      </w:pPr>
      <w:r w:rsidRPr="00916D57">
        <w:rPr>
          <w:rFonts w:ascii="Times New Roman" w:hAnsi="Times New Roman" w:cs="Times New Roman"/>
          <w:b/>
          <w:bCs/>
          <w:sz w:val="24"/>
          <w:szCs w:val="24"/>
        </w:rPr>
        <w:t>Deployment of Renewable Energy Systems</w:t>
      </w:r>
      <w:r w:rsidR="00916D57">
        <w:rPr>
          <w:rFonts w:ascii="Times New Roman" w:hAnsi="Times New Roman" w:cs="Times New Roman"/>
          <w:sz w:val="24"/>
          <w:szCs w:val="24"/>
        </w:rPr>
        <w:t xml:space="preserve">: </w:t>
      </w:r>
      <w:r w:rsidRPr="00960319">
        <w:rPr>
          <w:rFonts w:ascii="Times New Roman" w:hAnsi="Times New Roman" w:cs="Times New Roman"/>
          <w:sz w:val="24"/>
          <w:szCs w:val="24"/>
        </w:rPr>
        <w:t xml:space="preserve">In regions with unreliable grid power, standalone renewable energy systems, such as solar photovoltaic installations, should be adopted to ensure uninterrupted laboratory operations. These systems can power critical lab infrastructure, </w:t>
      </w:r>
      <w:r w:rsidRPr="00960319">
        <w:rPr>
          <w:rFonts w:ascii="Times New Roman" w:hAnsi="Times New Roman" w:cs="Times New Roman"/>
          <w:sz w:val="24"/>
          <w:szCs w:val="24"/>
        </w:rPr>
        <w:lastRenderedPageBreak/>
        <w:t>including computers, measuring instruments, and lighting, particularly in rural and off-grid institutions.</w:t>
      </w:r>
    </w:p>
    <w:p w:rsidR="00960319" w:rsidRPr="00916D57" w:rsidRDefault="00960319" w:rsidP="00960319">
      <w:pPr>
        <w:rPr>
          <w:rFonts w:ascii="Times New Roman" w:hAnsi="Times New Roman" w:cs="Times New Roman"/>
          <w:b/>
          <w:bCs/>
          <w:sz w:val="24"/>
          <w:szCs w:val="24"/>
        </w:rPr>
      </w:pPr>
      <w:r w:rsidRPr="00916D57">
        <w:rPr>
          <w:rFonts w:ascii="Times New Roman" w:hAnsi="Times New Roman" w:cs="Times New Roman"/>
          <w:b/>
          <w:bCs/>
          <w:sz w:val="24"/>
          <w:szCs w:val="24"/>
        </w:rPr>
        <w:t>2.6.3 Strategic Implementation Framework</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To effectively implement the aforementioned recommendations, institutions and stakeholders should adopt a phased and strategic approach that includes:</w:t>
      </w:r>
    </w:p>
    <w:p w:rsidR="00960319" w:rsidRPr="00916D57" w:rsidRDefault="00960319" w:rsidP="00916D57">
      <w:pPr>
        <w:pStyle w:val="ListParagraph"/>
        <w:numPr>
          <w:ilvl w:val="0"/>
          <w:numId w:val="8"/>
        </w:numPr>
        <w:rPr>
          <w:rFonts w:ascii="Times New Roman" w:hAnsi="Times New Roman" w:cs="Times New Roman"/>
          <w:sz w:val="24"/>
          <w:szCs w:val="24"/>
        </w:rPr>
      </w:pPr>
      <w:r w:rsidRPr="00916D57">
        <w:rPr>
          <w:rFonts w:ascii="Times New Roman" w:hAnsi="Times New Roman" w:cs="Times New Roman"/>
          <w:sz w:val="24"/>
          <w:szCs w:val="24"/>
        </w:rPr>
        <w:t>A comprehensive assessment of current laboratory conditions and resource gaps;</w:t>
      </w:r>
    </w:p>
    <w:p w:rsidR="00960319" w:rsidRPr="00916D57" w:rsidRDefault="00960319" w:rsidP="00916D57">
      <w:pPr>
        <w:pStyle w:val="ListParagraph"/>
        <w:numPr>
          <w:ilvl w:val="0"/>
          <w:numId w:val="8"/>
        </w:numPr>
        <w:rPr>
          <w:rFonts w:ascii="Times New Roman" w:hAnsi="Times New Roman" w:cs="Times New Roman"/>
          <w:sz w:val="24"/>
          <w:szCs w:val="24"/>
        </w:rPr>
      </w:pPr>
      <w:r w:rsidRPr="00916D57">
        <w:rPr>
          <w:rFonts w:ascii="Times New Roman" w:hAnsi="Times New Roman" w:cs="Times New Roman"/>
          <w:sz w:val="24"/>
          <w:szCs w:val="24"/>
        </w:rPr>
        <w:t>Careful planning for modular upgrades and cost-efficient procurement;</w:t>
      </w:r>
    </w:p>
    <w:p w:rsidR="00960319" w:rsidRPr="00916D57" w:rsidRDefault="00960319" w:rsidP="00916D57">
      <w:pPr>
        <w:pStyle w:val="ListParagraph"/>
        <w:numPr>
          <w:ilvl w:val="0"/>
          <w:numId w:val="8"/>
        </w:numPr>
        <w:rPr>
          <w:rFonts w:ascii="Times New Roman" w:hAnsi="Times New Roman" w:cs="Times New Roman"/>
          <w:sz w:val="24"/>
          <w:szCs w:val="24"/>
        </w:rPr>
      </w:pPr>
      <w:r w:rsidRPr="00916D57">
        <w:rPr>
          <w:rFonts w:ascii="Times New Roman" w:hAnsi="Times New Roman" w:cs="Times New Roman"/>
          <w:sz w:val="24"/>
          <w:szCs w:val="24"/>
        </w:rPr>
        <w:t>Active engagement with development partners and funding agencies;</w:t>
      </w:r>
    </w:p>
    <w:p w:rsidR="00960319" w:rsidRPr="00916D57" w:rsidRDefault="00960319" w:rsidP="00916D57">
      <w:pPr>
        <w:pStyle w:val="ListParagraph"/>
        <w:numPr>
          <w:ilvl w:val="0"/>
          <w:numId w:val="8"/>
        </w:numPr>
        <w:rPr>
          <w:rFonts w:ascii="Times New Roman" w:hAnsi="Times New Roman" w:cs="Times New Roman"/>
          <w:sz w:val="24"/>
          <w:szCs w:val="24"/>
        </w:rPr>
      </w:pPr>
      <w:r w:rsidRPr="00916D57">
        <w:rPr>
          <w:rFonts w:ascii="Times New Roman" w:hAnsi="Times New Roman" w:cs="Times New Roman"/>
          <w:sz w:val="24"/>
          <w:szCs w:val="24"/>
        </w:rPr>
        <w:t>Continuous training to build local capacity and ensure sustainability;</w:t>
      </w:r>
    </w:p>
    <w:p w:rsidR="00960319" w:rsidRPr="00916D57" w:rsidRDefault="00960319" w:rsidP="00916D57">
      <w:pPr>
        <w:pStyle w:val="ListParagraph"/>
        <w:numPr>
          <w:ilvl w:val="0"/>
          <w:numId w:val="8"/>
        </w:numPr>
        <w:rPr>
          <w:rFonts w:ascii="Times New Roman" w:hAnsi="Times New Roman" w:cs="Times New Roman"/>
          <w:sz w:val="24"/>
          <w:szCs w:val="24"/>
        </w:rPr>
      </w:pPr>
      <w:r w:rsidRPr="00916D57">
        <w:rPr>
          <w:rFonts w:ascii="Times New Roman" w:hAnsi="Times New Roman" w:cs="Times New Roman"/>
          <w:sz w:val="24"/>
          <w:szCs w:val="24"/>
        </w:rPr>
        <w:t>Ongoing monitoring and evaluation to measure impact and guide further improvements.</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Through these combined efforts, developing regions can overcome the barriers to laboratory electrification and significantly enhance the quality and relevance of engineering education.</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References</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A. M. </w:t>
      </w:r>
      <w:proofErr w:type="spellStart"/>
      <w:r w:rsidRPr="00960319">
        <w:rPr>
          <w:rFonts w:ascii="Times New Roman" w:hAnsi="Times New Roman" w:cs="Times New Roman"/>
          <w:sz w:val="24"/>
          <w:szCs w:val="24"/>
        </w:rPr>
        <w:t>Alhawari</w:t>
      </w:r>
      <w:proofErr w:type="spellEnd"/>
      <w:r w:rsidRPr="00960319">
        <w:rPr>
          <w:rFonts w:ascii="Times New Roman" w:hAnsi="Times New Roman" w:cs="Times New Roman"/>
          <w:sz w:val="24"/>
          <w:szCs w:val="24"/>
        </w:rPr>
        <w:t xml:space="preserve">, I. H. </w:t>
      </w:r>
      <w:proofErr w:type="spellStart"/>
      <w:r w:rsidRPr="00960319">
        <w:rPr>
          <w:rFonts w:ascii="Times New Roman" w:hAnsi="Times New Roman" w:cs="Times New Roman"/>
          <w:sz w:val="24"/>
          <w:szCs w:val="24"/>
        </w:rPr>
        <w:t>Altuwaiq</w:t>
      </w:r>
      <w:proofErr w:type="spellEnd"/>
      <w:r w:rsidRPr="00960319">
        <w:rPr>
          <w:rFonts w:ascii="Times New Roman" w:hAnsi="Times New Roman" w:cs="Times New Roman"/>
          <w:sz w:val="24"/>
          <w:szCs w:val="24"/>
        </w:rPr>
        <w:t xml:space="preserve">, and M. I. Alsharif, “Challenges and Solutions in Power Electronics Education: A Global Perspective,” IEEE Access, vol. 10, pp. 76034–76049, 2022.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10.1109/ACCESS.2022.3192176.</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A. Mahmood, M. Usman, and H. Khalid, “Addressing Resource Constraints in Engineering Labs: Comparative Study of Remote and Virtual Laboratories,” International Journal of Engineering Pedagogy (</w:t>
      </w:r>
      <w:proofErr w:type="spellStart"/>
      <w:r w:rsidRPr="00960319">
        <w:rPr>
          <w:rFonts w:ascii="Times New Roman" w:hAnsi="Times New Roman" w:cs="Times New Roman"/>
          <w:sz w:val="24"/>
          <w:szCs w:val="24"/>
        </w:rPr>
        <w:t>iJEP</w:t>
      </w:r>
      <w:proofErr w:type="spellEnd"/>
      <w:r w:rsidRPr="00960319">
        <w:rPr>
          <w:rFonts w:ascii="Times New Roman" w:hAnsi="Times New Roman" w:cs="Times New Roman"/>
          <w:sz w:val="24"/>
          <w:szCs w:val="24"/>
        </w:rPr>
        <w:t xml:space="preserve">), vol. 13, no. 1, pp. 45–57, 2023.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10.3991/ijep.v13i1.34567.</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E. Wyllie, “Banerjee-led team developing low-cost power engineering lab kits for use around the world,” Electrical &amp; Computer Engineering | Illinois, Feb. 11, 2025. [Online]. Available: https://ece.illinois.edu/newsroom/73613</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M. B. Sulaiman and K. </w:t>
      </w:r>
      <w:proofErr w:type="spellStart"/>
      <w:r w:rsidRPr="00960319">
        <w:rPr>
          <w:rFonts w:ascii="Times New Roman" w:hAnsi="Times New Roman" w:cs="Times New Roman"/>
          <w:sz w:val="24"/>
          <w:szCs w:val="24"/>
        </w:rPr>
        <w:t>Sopian</w:t>
      </w:r>
      <w:proofErr w:type="spellEnd"/>
      <w:r w:rsidRPr="00960319">
        <w:rPr>
          <w:rFonts w:ascii="Times New Roman" w:hAnsi="Times New Roman" w:cs="Times New Roman"/>
          <w:sz w:val="24"/>
          <w:szCs w:val="24"/>
        </w:rPr>
        <w:t xml:space="preserve">, “Enhancing Engineering Education through Modular Power Electronics Kits,” IEEE Transactions on Education, vol. 66, no. 2, pp. 151–160, May 2023.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10.1109/TE.2023.3240212.</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T. C. Ajanaku et al., “Post-Pandemic Engineering Education: The Role of Portable and Remote Labs,” Education Sciences, vol. 12, no. 11, p. 819, 2022.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10.3390/educsci12110819.</w:t>
      </w:r>
    </w:p>
    <w:p w:rsidR="00960319" w:rsidRPr="00960319" w:rsidRDefault="00960319" w:rsidP="00960319">
      <w:pPr>
        <w:rPr>
          <w:rFonts w:ascii="Times New Roman" w:hAnsi="Times New Roman" w:cs="Times New Roman"/>
          <w:sz w:val="24"/>
          <w:szCs w:val="24"/>
        </w:rPr>
      </w:pP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F. Isaac, E. I. Udoh, and M. C. </w:t>
      </w:r>
      <w:proofErr w:type="spellStart"/>
      <w:r w:rsidRPr="00960319">
        <w:rPr>
          <w:rFonts w:ascii="Times New Roman" w:hAnsi="Times New Roman" w:cs="Times New Roman"/>
          <w:sz w:val="24"/>
          <w:szCs w:val="24"/>
        </w:rPr>
        <w:t>Aniedi</w:t>
      </w:r>
      <w:proofErr w:type="spellEnd"/>
      <w:r w:rsidRPr="00960319">
        <w:rPr>
          <w:rFonts w:ascii="Times New Roman" w:hAnsi="Times New Roman" w:cs="Times New Roman"/>
          <w:sz w:val="24"/>
          <w:szCs w:val="24"/>
        </w:rPr>
        <w:t>, “Virtual Laboratory Implementation in Nigerian Engineering Education: Prospects and Challenges,” International Journal of Engineering Research and Technology, vol. 11, no. 9, pp. 1258–1265, 2022.</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J. Ponce, J. Reyes, and M. N. Derzsi, “Real-Time Power Electronics Laboratory to Strengthen Distance Learning Engineering Education on Smart Grids and Microgrids,” Future Internet, vol. 13, no. 9, p. 237, 2021.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10.3390/fi13090237.</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lastRenderedPageBreak/>
        <w:t xml:space="preserve">R. Singh and S. Srivastava, “Virtual Labs in Engineering Education: A Post-Pandemic Imperative,” IEEE Transactions on Education, vol. 65, no. 4, pp. 362–370, Nov. 2022.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10.1109/TE.2022.3178012.</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M. Hamidi, S. R. S. Naqvi, and L. Zhang, “Cloud-based IoT Virtual Laboratories for Smart Power Systems Education,” IEEE Access, vol. 11, pp. 10923–10935, 2023.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10.1109/ACCESS.2023.3245432.</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M. Saleem, A. Javaid, and M. N. Aman, “Internet of Things for Smart Grid: Architecture, Applications, and Future Directions,” IEEE Access, vol. 10, pp. 12574–12595, 2022.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10.1109/ACCESS.2022.3146714.</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M. Bahrami and M. </w:t>
      </w:r>
      <w:proofErr w:type="spellStart"/>
      <w:r w:rsidRPr="00960319">
        <w:rPr>
          <w:rFonts w:ascii="Times New Roman" w:hAnsi="Times New Roman" w:cs="Times New Roman"/>
          <w:sz w:val="24"/>
          <w:szCs w:val="24"/>
        </w:rPr>
        <w:t>Khashroum</w:t>
      </w:r>
      <w:proofErr w:type="spellEnd"/>
      <w:r w:rsidRPr="00960319">
        <w:rPr>
          <w:rFonts w:ascii="Times New Roman" w:hAnsi="Times New Roman" w:cs="Times New Roman"/>
          <w:sz w:val="24"/>
          <w:szCs w:val="24"/>
        </w:rPr>
        <w:t xml:space="preserve">, “Machine Learning Applications for Power Electronics: A Review,” IEEE Access, vol. 11, pp. 25047–25067, 2023.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10.1109/ACCESS.2023.3246719.</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M. Ferdowsi and J. L. Case, “The High Voltage and Power Electronics Laboratory at Ohio State University: Integrating Research and Education,” Proceedings of the IEEE Frontiers in Education Conference (FIE), pp. 1–6, 2021.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10.1109/FIE49875.2021.9637412.</w:t>
      </w: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 xml:space="preserve">V. Agarwal and B. Singh, “Enhancing Power Electronics Education Through Applied Laboratory Research at IIT Bombay,” IEEE Transactions on Education, vol. 65, no. 2, pp. 110–117, May 2022. </w:t>
      </w:r>
      <w:proofErr w:type="spellStart"/>
      <w:r w:rsidRPr="00960319">
        <w:rPr>
          <w:rFonts w:ascii="Times New Roman" w:hAnsi="Times New Roman" w:cs="Times New Roman"/>
          <w:sz w:val="24"/>
          <w:szCs w:val="24"/>
        </w:rPr>
        <w:t>doi</w:t>
      </w:r>
      <w:proofErr w:type="spellEnd"/>
      <w:r w:rsidRPr="00960319">
        <w:rPr>
          <w:rFonts w:ascii="Times New Roman" w:hAnsi="Times New Roman" w:cs="Times New Roman"/>
          <w:sz w:val="24"/>
          <w:szCs w:val="24"/>
        </w:rPr>
        <w:t>: 10.1109/TE.2022.3140110.</w:t>
      </w:r>
    </w:p>
    <w:p w:rsidR="00960319" w:rsidRPr="00960319" w:rsidRDefault="00960319" w:rsidP="00960319">
      <w:pPr>
        <w:rPr>
          <w:rFonts w:ascii="Times New Roman" w:hAnsi="Times New Roman" w:cs="Times New Roman"/>
          <w:sz w:val="24"/>
          <w:szCs w:val="24"/>
        </w:rPr>
      </w:pPr>
    </w:p>
    <w:p w:rsidR="00960319"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I. A. Okoye and B. O. Eze, “Educational Infrastructure and Policy Gaps in Nigerian Engineering Institutions,” Nigerian Journal of Technical Education, vol. 9, no. 1, pp. 33–45, 2022.</w:t>
      </w:r>
    </w:p>
    <w:p w:rsidR="002C124D" w:rsidRPr="00960319" w:rsidRDefault="00960319" w:rsidP="00960319">
      <w:pPr>
        <w:rPr>
          <w:rFonts w:ascii="Times New Roman" w:hAnsi="Times New Roman" w:cs="Times New Roman"/>
          <w:sz w:val="24"/>
          <w:szCs w:val="24"/>
        </w:rPr>
      </w:pPr>
      <w:r w:rsidRPr="00960319">
        <w:rPr>
          <w:rFonts w:ascii="Times New Roman" w:hAnsi="Times New Roman" w:cs="Times New Roman"/>
          <w:sz w:val="24"/>
          <w:szCs w:val="24"/>
        </w:rPr>
        <w:t>UNESCO, “Engineering for Sustainable Development: Delivering on the Sustainable Development Goals,” UNESCO Engineering Report, 2021. [Online]. Available: https://unesdoc.unesco.org/ark:/48223/pf0000375644</w:t>
      </w:r>
    </w:p>
    <w:sectPr w:rsidR="002C124D" w:rsidRPr="00960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4E90"/>
    <w:multiLevelType w:val="multilevel"/>
    <w:tmpl w:val="649C2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D568A"/>
    <w:multiLevelType w:val="multilevel"/>
    <w:tmpl w:val="5F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F24CA"/>
    <w:multiLevelType w:val="multilevel"/>
    <w:tmpl w:val="0CF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141F7"/>
    <w:multiLevelType w:val="multilevel"/>
    <w:tmpl w:val="B3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C29A5"/>
    <w:multiLevelType w:val="hybridMultilevel"/>
    <w:tmpl w:val="48764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B2D4E"/>
    <w:multiLevelType w:val="multilevel"/>
    <w:tmpl w:val="9BE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D861F8"/>
    <w:multiLevelType w:val="multilevel"/>
    <w:tmpl w:val="668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F2885"/>
    <w:multiLevelType w:val="multilevel"/>
    <w:tmpl w:val="866A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960275">
    <w:abstractNumId w:val="0"/>
  </w:num>
  <w:num w:numId="2" w16cid:durableId="1694040499">
    <w:abstractNumId w:val="7"/>
  </w:num>
  <w:num w:numId="3" w16cid:durableId="728260575">
    <w:abstractNumId w:val="1"/>
  </w:num>
  <w:num w:numId="4" w16cid:durableId="1908492217">
    <w:abstractNumId w:val="6"/>
  </w:num>
  <w:num w:numId="5" w16cid:durableId="1802266845">
    <w:abstractNumId w:val="5"/>
  </w:num>
  <w:num w:numId="6" w16cid:durableId="229000827">
    <w:abstractNumId w:val="2"/>
  </w:num>
  <w:num w:numId="7" w16cid:durableId="429738718">
    <w:abstractNumId w:val="3"/>
  </w:num>
  <w:num w:numId="8" w16cid:durableId="1710564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D1"/>
    <w:rsid w:val="002C124D"/>
    <w:rsid w:val="003835A9"/>
    <w:rsid w:val="00600E72"/>
    <w:rsid w:val="006A2387"/>
    <w:rsid w:val="008442AC"/>
    <w:rsid w:val="008A3BBE"/>
    <w:rsid w:val="00916D57"/>
    <w:rsid w:val="00960319"/>
    <w:rsid w:val="00976931"/>
    <w:rsid w:val="00D8231A"/>
    <w:rsid w:val="00D925D1"/>
    <w:rsid w:val="00F60A6A"/>
    <w:rsid w:val="00F7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49F9"/>
  <w15:chartTrackingRefBased/>
  <w15:docId w15:val="{6080A183-FDE0-463A-B3C2-7DA1AEBC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5D1"/>
    <w:pPr>
      <w:spacing w:line="259" w:lineRule="auto"/>
    </w:pPr>
    <w:rPr>
      <w:kern w:val="0"/>
      <w:sz w:val="22"/>
      <w:szCs w:val="22"/>
      <w14:ligatures w14:val="none"/>
    </w:rPr>
  </w:style>
  <w:style w:type="paragraph" w:styleId="Heading1">
    <w:name w:val="heading 1"/>
    <w:basedOn w:val="Normal"/>
    <w:next w:val="Normal"/>
    <w:link w:val="Heading1Char"/>
    <w:uiPriority w:val="9"/>
    <w:qFormat/>
    <w:rsid w:val="00D925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925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925D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925D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925D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92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5D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925D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925D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925D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925D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92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5D1"/>
    <w:rPr>
      <w:rFonts w:eastAsiaTheme="majorEastAsia" w:cstheme="majorBidi"/>
      <w:color w:val="272727" w:themeColor="text1" w:themeTint="D8"/>
    </w:rPr>
  </w:style>
  <w:style w:type="paragraph" w:styleId="Title">
    <w:name w:val="Title"/>
    <w:basedOn w:val="Normal"/>
    <w:next w:val="Normal"/>
    <w:link w:val="TitleChar"/>
    <w:uiPriority w:val="10"/>
    <w:qFormat/>
    <w:rsid w:val="00D92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5D1"/>
    <w:pPr>
      <w:spacing w:before="160"/>
      <w:jc w:val="center"/>
    </w:pPr>
    <w:rPr>
      <w:i/>
      <w:iCs/>
      <w:color w:val="404040" w:themeColor="text1" w:themeTint="BF"/>
    </w:rPr>
  </w:style>
  <w:style w:type="character" w:customStyle="1" w:styleId="QuoteChar">
    <w:name w:val="Quote Char"/>
    <w:basedOn w:val="DefaultParagraphFont"/>
    <w:link w:val="Quote"/>
    <w:uiPriority w:val="29"/>
    <w:rsid w:val="00D925D1"/>
    <w:rPr>
      <w:i/>
      <w:iCs/>
      <w:color w:val="404040" w:themeColor="text1" w:themeTint="BF"/>
    </w:rPr>
  </w:style>
  <w:style w:type="paragraph" w:styleId="ListParagraph">
    <w:name w:val="List Paragraph"/>
    <w:basedOn w:val="Normal"/>
    <w:uiPriority w:val="34"/>
    <w:qFormat/>
    <w:rsid w:val="00D925D1"/>
    <w:pPr>
      <w:ind w:left="720"/>
      <w:contextualSpacing/>
    </w:pPr>
  </w:style>
  <w:style w:type="character" w:styleId="IntenseEmphasis">
    <w:name w:val="Intense Emphasis"/>
    <w:basedOn w:val="DefaultParagraphFont"/>
    <w:uiPriority w:val="21"/>
    <w:qFormat/>
    <w:rsid w:val="00D925D1"/>
    <w:rPr>
      <w:i/>
      <w:iCs/>
      <w:color w:val="2E74B5" w:themeColor="accent1" w:themeShade="BF"/>
    </w:rPr>
  </w:style>
  <w:style w:type="paragraph" w:styleId="IntenseQuote">
    <w:name w:val="Intense Quote"/>
    <w:basedOn w:val="Normal"/>
    <w:next w:val="Normal"/>
    <w:link w:val="IntenseQuoteChar"/>
    <w:uiPriority w:val="30"/>
    <w:qFormat/>
    <w:rsid w:val="00D925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925D1"/>
    <w:rPr>
      <w:i/>
      <w:iCs/>
      <w:color w:val="2E74B5" w:themeColor="accent1" w:themeShade="BF"/>
    </w:rPr>
  </w:style>
  <w:style w:type="character" w:styleId="IntenseReference">
    <w:name w:val="Intense Reference"/>
    <w:basedOn w:val="DefaultParagraphFont"/>
    <w:uiPriority w:val="32"/>
    <w:qFormat/>
    <w:rsid w:val="00D925D1"/>
    <w:rPr>
      <w:b/>
      <w:bCs/>
      <w:smallCaps/>
      <w:color w:val="2E74B5" w:themeColor="accent1" w:themeShade="BF"/>
      <w:spacing w:val="5"/>
    </w:rPr>
  </w:style>
  <w:style w:type="character" w:styleId="Strong">
    <w:name w:val="Strong"/>
    <w:basedOn w:val="DefaultParagraphFont"/>
    <w:uiPriority w:val="22"/>
    <w:qFormat/>
    <w:rsid w:val="00D925D1"/>
    <w:rPr>
      <w:b/>
      <w:bCs/>
    </w:rPr>
  </w:style>
  <w:style w:type="character" w:styleId="Emphasis">
    <w:name w:val="Emphasis"/>
    <w:basedOn w:val="DefaultParagraphFont"/>
    <w:uiPriority w:val="20"/>
    <w:qFormat/>
    <w:rsid w:val="00D925D1"/>
    <w:rPr>
      <w:i/>
      <w:iCs/>
    </w:rPr>
  </w:style>
  <w:style w:type="character" w:styleId="Hyperlink">
    <w:name w:val="Hyperlink"/>
    <w:basedOn w:val="DefaultParagraphFont"/>
    <w:uiPriority w:val="99"/>
    <w:unhideWhenUsed/>
    <w:rsid w:val="00D925D1"/>
    <w:rPr>
      <w:color w:val="0000FF"/>
      <w:u w:val="single"/>
    </w:rPr>
  </w:style>
  <w:style w:type="paragraph" w:styleId="NormalWeb">
    <w:name w:val="Normal (Web)"/>
    <w:basedOn w:val="Normal"/>
    <w:uiPriority w:val="99"/>
    <w:unhideWhenUsed/>
    <w:rsid w:val="00D92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D925D1"/>
  </w:style>
  <w:style w:type="character" w:customStyle="1" w:styleId="ms-1">
    <w:name w:val="ms-1"/>
    <w:basedOn w:val="DefaultParagraphFont"/>
    <w:rsid w:val="00D925D1"/>
  </w:style>
  <w:style w:type="character" w:styleId="UnresolvedMention">
    <w:name w:val="Unresolved Mention"/>
    <w:basedOn w:val="DefaultParagraphFont"/>
    <w:uiPriority w:val="99"/>
    <w:semiHidden/>
    <w:unhideWhenUsed/>
    <w:rsid w:val="00960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8325">
      <w:bodyDiv w:val="1"/>
      <w:marLeft w:val="0"/>
      <w:marRight w:val="0"/>
      <w:marTop w:val="0"/>
      <w:marBottom w:val="0"/>
      <w:divBdr>
        <w:top w:val="none" w:sz="0" w:space="0" w:color="auto"/>
        <w:left w:val="none" w:sz="0" w:space="0" w:color="auto"/>
        <w:bottom w:val="none" w:sz="0" w:space="0" w:color="auto"/>
        <w:right w:val="none" w:sz="0" w:space="0" w:color="auto"/>
      </w:divBdr>
    </w:div>
    <w:div w:id="142083060">
      <w:bodyDiv w:val="1"/>
      <w:marLeft w:val="0"/>
      <w:marRight w:val="0"/>
      <w:marTop w:val="0"/>
      <w:marBottom w:val="0"/>
      <w:divBdr>
        <w:top w:val="none" w:sz="0" w:space="0" w:color="auto"/>
        <w:left w:val="none" w:sz="0" w:space="0" w:color="auto"/>
        <w:bottom w:val="none" w:sz="0" w:space="0" w:color="auto"/>
        <w:right w:val="none" w:sz="0" w:space="0" w:color="auto"/>
      </w:divBdr>
    </w:div>
    <w:div w:id="285744306">
      <w:bodyDiv w:val="1"/>
      <w:marLeft w:val="0"/>
      <w:marRight w:val="0"/>
      <w:marTop w:val="0"/>
      <w:marBottom w:val="0"/>
      <w:divBdr>
        <w:top w:val="none" w:sz="0" w:space="0" w:color="auto"/>
        <w:left w:val="none" w:sz="0" w:space="0" w:color="auto"/>
        <w:bottom w:val="none" w:sz="0" w:space="0" w:color="auto"/>
        <w:right w:val="none" w:sz="0" w:space="0" w:color="auto"/>
      </w:divBdr>
    </w:div>
    <w:div w:id="472061907">
      <w:bodyDiv w:val="1"/>
      <w:marLeft w:val="0"/>
      <w:marRight w:val="0"/>
      <w:marTop w:val="0"/>
      <w:marBottom w:val="0"/>
      <w:divBdr>
        <w:top w:val="none" w:sz="0" w:space="0" w:color="auto"/>
        <w:left w:val="none" w:sz="0" w:space="0" w:color="auto"/>
        <w:bottom w:val="none" w:sz="0" w:space="0" w:color="auto"/>
        <w:right w:val="none" w:sz="0" w:space="0" w:color="auto"/>
      </w:divBdr>
    </w:div>
    <w:div w:id="678434675">
      <w:bodyDiv w:val="1"/>
      <w:marLeft w:val="0"/>
      <w:marRight w:val="0"/>
      <w:marTop w:val="0"/>
      <w:marBottom w:val="0"/>
      <w:divBdr>
        <w:top w:val="none" w:sz="0" w:space="0" w:color="auto"/>
        <w:left w:val="none" w:sz="0" w:space="0" w:color="auto"/>
        <w:bottom w:val="none" w:sz="0" w:space="0" w:color="auto"/>
        <w:right w:val="none" w:sz="0" w:space="0" w:color="auto"/>
      </w:divBdr>
    </w:div>
    <w:div w:id="1296063798">
      <w:bodyDiv w:val="1"/>
      <w:marLeft w:val="0"/>
      <w:marRight w:val="0"/>
      <w:marTop w:val="0"/>
      <w:marBottom w:val="0"/>
      <w:divBdr>
        <w:top w:val="none" w:sz="0" w:space="0" w:color="auto"/>
        <w:left w:val="none" w:sz="0" w:space="0" w:color="auto"/>
        <w:bottom w:val="none" w:sz="0" w:space="0" w:color="auto"/>
        <w:right w:val="none" w:sz="0" w:space="0" w:color="auto"/>
      </w:divBdr>
    </w:div>
    <w:div w:id="1509170326">
      <w:bodyDiv w:val="1"/>
      <w:marLeft w:val="0"/>
      <w:marRight w:val="0"/>
      <w:marTop w:val="0"/>
      <w:marBottom w:val="0"/>
      <w:divBdr>
        <w:top w:val="none" w:sz="0" w:space="0" w:color="auto"/>
        <w:left w:val="none" w:sz="0" w:space="0" w:color="auto"/>
        <w:bottom w:val="none" w:sz="0" w:space="0" w:color="auto"/>
        <w:right w:val="none" w:sz="0" w:space="0" w:color="auto"/>
      </w:divBdr>
    </w:div>
    <w:div w:id="1575815123">
      <w:bodyDiv w:val="1"/>
      <w:marLeft w:val="0"/>
      <w:marRight w:val="0"/>
      <w:marTop w:val="0"/>
      <w:marBottom w:val="0"/>
      <w:divBdr>
        <w:top w:val="none" w:sz="0" w:space="0" w:color="auto"/>
        <w:left w:val="none" w:sz="0" w:space="0" w:color="auto"/>
        <w:bottom w:val="none" w:sz="0" w:space="0" w:color="auto"/>
        <w:right w:val="none" w:sz="0" w:space="0" w:color="auto"/>
      </w:divBdr>
    </w:div>
    <w:div w:id="1614944836">
      <w:bodyDiv w:val="1"/>
      <w:marLeft w:val="0"/>
      <w:marRight w:val="0"/>
      <w:marTop w:val="0"/>
      <w:marBottom w:val="0"/>
      <w:divBdr>
        <w:top w:val="none" w:sz="0" w:space="0" w:color="auto"/>
        <w:left w:val="none" w:sz="0" w:space="0" w:color="auto"/>
        <w:bottom w:val="none" w:sz="0" w:space="0" w:color="auto"/>
        <w:right w:val="none" w:sz="0" w:space="0" w:color="auto"/>
      </w:divBdr>
    </w:div>
    <w:div w:id="1800226120">
      <w:bodyDiv w:val="1"/>
      <w:marLeft w:val="0"/>
      <w:marRight w:val="0"/>
      <w:marTop w:val="0"/>
      <w:marBottom w:val="0"/>
      <w:divBdr>
        <w:top w:val="none" w:sz="0" w:space="0" w:color="auto"/>
        <w:left w:val="none" w:sz="0" w:space="0" w:color="auto"/>
        <w:bottom w:val="none" w:sz="0" w:space="0" w:color="auto"/>
        <w:right w:val="none" w:sz="0" w:space="0" w:color="auto"/>
      </w:divBdr>
    </w:div>
    <w:div w:id="1831868653">
      <w:bodyDiv w:val="1"/>
      <w:marLeft w:val="0"/>
      <w:marRight w:val="0"/>
      <w:marTop w:val="0"/>
      <w:marBottom w:val="0"/>
      <w:divBdr>
        <w:top w:val="none" w:sz="0" w:space="0" w:color="auto"/>
        <w:left w:val="none" w:sz="0" w:space="0" w:color="auto"/>
        <w:bottom w:val="none" w:sz="0" w:space="0" w:color="auto"/>
        <w:right w:val="none" w:sz="0" w:space="0" w:color="auto"/>
      </w:divBdr>
    </w:div>
    <w:div w:id="211328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4279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2025-05-11T01:16:00Z</dcterms:created>
  <dcterms:modified xsi:type="dcterms:W3CDTF">2025-05-11T02:32:00Z</dcterms:modified>
</cp:coreProperties>
</file>