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4F611" w14:textId="50E4F25D" w:rsidR="004C223B" w:rsidRPr="00F168AB" w:rsidRDefault="004C223B" w:rsidP="00535A9C">
      <w:pPr>
        <w:spacing w:after="0" w:line="240" w:lineRule="auto"/>
        <w:rPr>
          <w:rFonts w:ascii="Helvetica" w:hAnsi="Helvetica" w:cs="Times New Roman"/>
          <w:b/>
          <w:bCs/>
          <w:kern w:val="0"/>
          <w:sz w:val="22"/>
          <w:szCs w:val="22"/>
          <w14:ligatures w14:val="none"/>
        </w:rPr>
      </w:pPr>
      <w:r>
        <w:rPr>
          <w:rFonts w:ascii="Helvetica" w:hAnsi="Helvetica" w:cs="Times New Roman"/>
          <w:kern w:val="0"/>
          <w:sz w:val="18"/>
          <w:szCs w:val="18"/>
          <w14:ligatures w14:val="none"/>
        </w:rPr>
        <w:t xml:space="preserve">          </w:t>
      </w:r>
      <w:r w:rsidR="00535A9C" w:rsidRPr="00535A9C">
        <w:rPr>
          <w:rFonts w:ascii="Helvetica" w:hAnsi="Helvetica" w:cs="Times New Roman"/>
          <w:b/>
          <w:bCs/>
          <w:kern w:val="0"/>
          <w:sz w:val="22"/>
          <w:szCs w:val="22"/>
          <w14:ligatures w14:val="none"/>
        </w:rPr>
        <w:t>DISTRIBUTIONAL</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ANALYSIS OF PRIMARY AND</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SECONDARY</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SCHOOLS IN</w:t>
      </w:r>
      <w:r w:rsidR="00FE2FDA"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PART</w:t>
      </w:r>
    </w:p>
    <w:p w14:paraId="3E8FBC1A" w14:textId="293DED61" w:rsidR="004C223B" w:rsidRPr="00F168AB" w:rsidRDefault="00535A9C" w:rsidP="00535A9C">
      <w:pPr>
        <w:spacing w:after="0" w:line="240" w:lineRule="auto"/>
        <w:rPr>
          <w:rFonts w:ascii="Helvetica" w:hAnsi="Helvetica" w:cs="Times New Roman"/>
          <w:b/>
          <w:bCs/>
          <w:kern w:val="0"/>
          <w:sz w:val="22"/>
          <w:szCs w:val="22"/>
          <w14:ligatures w14:val="none"/>
        </w:rPr>
      </w:pPr>
      <w:r w:rsidRPr="00535A9C">
        <w:rPr>
          <w:rFonts w:ascii="Helvetica" w:hAnsi="Helvetica" w:cs="Times New Roman"/>
          <w:b/>
          <w:bCs/>
          <w:kern w:val="0"/>
          <w:sz w:val="22"/>
          <w:szCs w:val="22"/>
          <w14:ligatures w14:val="none"/>
        </w:rPr>
        <w:t xml:space="preserve"> </w:t>
      </w:r>
      <w:r w:rsidR="004C223B"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OF ILORIN</w:t>
      </w:r>
      <w:r w:rsidR="00FE2FDA"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EAST AND</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MORO</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LOCAL</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GOVERNMENT</w:t>
      </w:r>
      <w:r w:rsidR="00DD1041" w:rsidRPr="00F168AB">
        <w:rPr>
          <w:rFonts w:ascii="Helvetica" w:hAnsi="Helvetica" w:cs="Times New Roman"/>
          <w:b/>
          <w:bCs/>
          <w:kern w:val="0"/>
          <w:sz w:val="22"/>
          <w:szCs w:val="22"/>
          <w14:ligatures w14:val="none"/>
        </w:rPr>
        <w:t xml:space="preserve"> </w:t>
      </w:r>
      <w:r w:rsidRPr="00535A9C">
        <w:rPr>
          <w:rFonts w:ascii="Helvetica" w:hAnsi="Helvetica" w:cs="Times New Roman"/>
          <w:b/>
          <w:bCs/>
          <w:kern w:val="0"/>
          <w:sz w:val="22"/>
          <w:szCs w:val="22"/>
          <w14:ligatures w14:val="none"/>
        </w:rPr>
        <w:t xml:space="preserve">OF </w:t>
      </w:r>
    </w:p>
    <w:p w14:paraId="70130C92" w14:textId="053D0A58" w:rsidR="00535A9C" w:rsidRPr="00535A9C" w:rsidRDefault="004C223B" w:rsidP="00535A9C">
      <w:pPr>
        <w:spacing w:after="0" w:line="240" w:lineRule="auto"/>
        <w:rPr>
          <w:rFonts w:ascii="Helvetica" w:hAnsi="Helvetica" w:cs="Times New Roman"/>
          <w:b/>
          <w:bCs/>
          <w:kern w:val="0"/>
          <w:sz w:val="22"/>
          <w:szCs w:val="22"/>
          <w14:ligatures w14:val="none"/>
        </w:rPr>
      </w:pPr>
      <w:r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KWARA</w:t>
      </w:r>
      <w:r w:rsidR="00DD1041" w:rsidRPr="00F168AB">
        <w:rPr>
          <w:rFonts w:ascii="Helvetica" w:hAnsi="Helvetica" w:cs="Times New Roman"/>
          <w:b/>
          <w:bCs/>
          <w:kern w:val="0"/>
          <w:sz w:val="22"/>
          <w:szCs w:val="22"/>
          <w14:ligatures w14:val="none"/>
        </w:rPr>
        <w:t xml:space="preserve"> </w:t>
      </w:r>
      <w:r w:rsidR="00535A9C" w:rsidRPr="00535A9C">
        <w:rPr>
          <w:rFonts w:ascii="Helvetica" w:hAnsi="Helvetica" w:cs="Times New Roman"/>
          <w:b/>
          <w:bCs/>
          <w:kern w:val="0"/>
          <w:sz w:val="22"/>
          <w:szCs w:val="22"/>
          <w14:ligatures w14:val="none"/>
        </w:rPr>
        <w:t>STATE, USING GIS APPROACH</w:t>
      </w:r>
    </w:p>
    <w:p w14:paraId="5FD8555D" w14:textId="5CFEC20F" w:rsidR="00FB4BA3" w:rsidRPr="00F168AB" w:rsidRDefault="0064537A" w:rsidP="00EB3F8B">
      <w:pPr>
        <w:rPr>
          <w:b/>
          <w:bCs/>
          <w:sz w:val="22"/>
          <w:szCs w:val="22"/>
        </w:rPr>
      </w:pPr>
      <w:r w:rsidRPr="00F168AB">
        <w:rPr>
          <w:b/>
          <w:bCs/>
          <w:sz w:val="22"/>
          <w:szCs w:val="22"/>
        </w:rPr>
        <w:t xml:space="preserve">                                                          </w:t>
      </w:r>
    </w:p>
    <w:p w14:paraId="0D8C82B9" w14:textId="77777777" w:rsidR="0064537A" w:rsidRPr="00F168AB" w:rsidRDefault="0064537A" w:rsidP="00EB3F8B">
      <w:pPr>
        <w:rPr>
          <w:b/>
          <w:bCs/>
          <w:sz w:val="22"/>
          <w:szCs w:val="22"/>
        </w:rPr>
      </w:pPr>
    </w:p>
    <w:p w14:paraId="77A6525E" w14:textId="77777777" w:rsidR="00622A5F" w:rsidRDefault="00622A5F" w:rsidP="00EB3F8B">
      <w:pPr>
        <w:rPr>
          <w:sz w:val="22"/>
          <w:szCs w:val="22"/>
        </w:rPr>
      </w:pPr>
    </w:p>
    <w:p w14:paraId="6172C42B" w14:textId="77777777" w:rsidR="00622A5F" w:rsidRDefault="00622A5F" w:rsidP="00EB3F8B">
      <w:pPr>
        <w:rPr>
          <w:b/>
          <w:bCs/>
        </w:rPr>
      </w:pPr>
    </w:p>
    <w:p w14:paraId="5555A2D1" w14:textId="77777777" w:rsidR="0064537A" w:rsidRPr="00DD1D58" w:rsidRDefault="0064537A" w:rsidP="00EB3F8B"/>
    <w:p w14:paraId="1F120604" w14:textId="690F3E05" w:rsidR="0064537A" w:rsidRPr="00DD1D58" w:rsidRDefault="0064537A" w:rsidP="00EB3F8B">
      <w:r w:rsidRPr="00DD1D58">
        <w:t xml:space="preserve">          </w:t>
      </w:r>
      <w:r w:rsidR="00DD1D58" w:rsidRPr="00DD1D58">
        <w:t xml:space="preserve">                                                            By</w:t>
      </w:r>
    </w:p>
    <w:p w14:paraId="415D35A7" w14:textId="63459FA2" w:rsidR="00DD1D58" w:rsidRPr="00B17E76" w:rsidRDefault="00131C7F" w:rsidP="00EB3F8B">
      <w:pPr>
        <w:rPr>
          <w:b/>
          <w:bCs/>
        </w:rPr>
      </w:pPr>
      <w:r>
        <w:t xml:space="preserve">                                       </w:t>
      </w:r>
      <w:r w:rsidRPr="00B17E76">
        <w:rPr>
          <w:b/>
          <w:bCs/>
        </w:rPr>
        <w:t xml:space="preserve">OLATUNBOSUN ABOLADE CHRISTIANAH </w:t>
      </w:r>
    </w:p>
    <w:p w14:paraId="6A6ED92D" w14:textId="6C48189C" w:rsidR="0073736A" w:rsidRPr="00B17E76" w:rsidRDefault="0073736A" w:rsidP="00EB3F8B">
      <w:pPr>
        <w:rPr>
          <w:b/>
          <w:bCs/>
        </w:rPr>
      </w:pPr>
      <w:r w:rsidRPr="00B17E76">
        <w:rPr>
          <w:b/>
          <w:bCs/>
        </w:rPr>
        <w:t xml:space="preserve">                                     </w:t>
      </w:r>
      <w:r w:rsidR="00A51A2D" w:rsidRPr="00B17E76">
        <w:rPr>
          <w:b/>
          <w:bCs/>
        </w:rPr>
        <w:t xml:space="preserve">        MATRIC NO :</w:t>
      </w:r>
      <w:r w:rsidRPr="00B17E76">
        <w:rPr>
          <w:b/>
          <w:bCs/>
        </w:rPr>
        <w:t>HND/23/</w:t>
      </w:r>
      <w:r w:rsidR="00A51A2D" w:rsidRPr="00B17E76">
        <w:rPr>
          <w:b/>
          <w:bCs/>
        </w:rPr>
        <w:t>SGI/FT/0001</w:t>
      </w:r>
    </w:p>
    <w:p w14:paraId="51909F71" w14:textId="77777777" w:rsidR="00FB4BA3" w:rsidRDefault="00FB4BA3" w:rsidP="00EB3F8B">
      <w:pPr>
        <w:rPr>
          <w:b/>
          <w:bCs/>
        </w:rPr>
      </w:pPr>
    </w:p>
    <w:p w14:paraId="62993EB2" w14:textId="77777777" w:rsidR="00B17E76" w:rsidRDefault="00B17E76" w:rsidP="00EB3F8B">
      <w:pPr>
        <w:rPr>
          <w:b/>
          <w:bCs/>
        </w:rPr>
      </w:pPr>
    </w:p>
    <w:p w14:paraId="2806E50D" w14:textId="77777777" w:rsidR="00B17E76" w:rsidRDefault="00B17E76" w:rsidP="00EB3F8B">
      <w:pPr>
        <w:rPr>
          <w:b/>
          <w:bCs/>
        </w:rPr>
      </w:pPr>
    </w:p>
    <w:p w14:paraId="7E5FB059" w14:textId="176D2D21" w:rsidR="00B17E76" w:rsidRDefault="00622A5F" w:rsidP="00EB3F8B">
      <w:pPr>
        <w:rPr>
          <w:b/>
          <w:bCs/>
        </w:rPr>
      </w:pPr>
      <w:r>
        <w:rPr>
          <w:b/>
          <w:bCs/>
        </w:rPr>
        <w:t xml:space="preserve">   </w:t>
      </w:r>
    </w:p>
    <w:p w14:paraId="08D2DB2D" w14:textId="060EB18D" w:rsidR="00B17E76" w:rsidRDefault="00622A5F" w:rsidP="00EB3F8B">
      <w:pPr>
        <w:rPr>
          <w:b/>
          <w:bCs/>
        </w:rPr>
      </w:pPr>
      <w:r>
        <w:rPr>
          <w:b/>
          <w:bCs/>
        </w:rPr>
        <w:t xml:space="preserve">                                                        Supervisor </w:t>
      </w:r>
    </w:p>
    <w:p w14:paraId="24C3A5D7" w14:textId="3FAC24C8" w:rsidR="00622A5F" w:rsidRDefault="00622A5F" w:rsidP="00EB3F8B">
      <w:pPr>
        <w:rPr>
          <w:b/>
          <w:bCs/>
        </w:rPr>
      </w:pPr>
      <w:r>
        <w:rPr>
          <w:b/>
          <w:bCs/>
        </w:rPr>
        <w:t xml:space="preserve">                                                  Surv. AG AREMU</w:t>
      </w:r>
    </w:p>
    <w:p w14:paraId="551C6F58" w14:textId="77777777" w:rsidR="00B17E76" w:rsidRDefault="00B17E76" w:rsidP="00EB3F8B">
      <w:pPr>
        <w:rPr>
          <w:b/>
          <w:bCs/>
        </w:rPr>
      </w:pPr>
    </w:p>
    <w:p w14:paraId="76A9FB6C" w14:textId="77777777" w:rsidR="00B17E76" w:rsidRDefault="00B17E76" w:rsidP="00EB3F8B">
      <w:pPr>
        <w:rPr>
          <w:b/>
          <w:bCs/>
        </w:rPr>
      </w:pPr>
    </w:p>
    <w:p w14:paraId="39C1517D" w14:textId="77777777" w:rsidR="00B17E76" w:rsidRDefault="00B17E76" w:rsidP="00EB3F8B">
      <w:pPr>
        <w:rPr>
          <w:b/>
          <w:bCs/>
        </w:rPr>
      </w:pPr>
    </w:p>
    <w:p w14:paraId="242C7AFA" w14:textId="77777777" w:rsidR="00B17E76" w:rsidRDefault="00B17E76" w:rsidP="00EB3F8B">
      <w:pPr>
        <w:rPr>
          <w:b/>
          <w:bCs/>
        </w:rPr>
      </w:pPr>
    </w:p>
    <w:p w14:paraId="371D0123" w14:textId="77777777" w:rsidR="00B17E76" w:rsidRDefault="00B17E76" w:rsidP="00EB3F8B">
      <w:pPr>
        <w:rPr>
          <w:b/>
          <w:bCs/>
        </w:rPr>
      </w:pPr>
    </w:p>
    <w:p w14:paraId="0D186DA9" w14:textId="77777777" w:rsidR="00B17E76" w:rsidRDefault="00B17E76" w:rsidP="00EB3F8B">
      <w:pPr>
        <w:rPr>
          <w:b/>
          <w:bCs/>
        </w:rPr>
      </w:pPr>
    </w:p>
    <w:p w14:paraId="411E78F5" w14:textId="77777777" w:rsidR="00B17E76" w:rsidRDefault="00B17E76" w:rsidP="00EB3F8B">
      <w:pPr>
        <w:rPr>
          <w:b/>
          <w:bCs/>
        </w:rPr>
      </w:pPr>
    </w:p>
    <w:p w14:paraId="0162DD81" w14:textId="77777777" w:rsidR="00B17E76" w:rsidRDefault="00B17E76" w:rsidP="00EB3F8B">
      <w:pPr>
        <w:rPr>
          <w:b/>
          <w:bCs/>
        </w:rPr>
      </w:pPr>
    </w:p>
    <w:p w14:paraId="2CE65197" w14:textId="77777777" w:rsidR="00B17E76" w:rsidRDefault="00B17E76" w:rsidP="00EB3F8B">
      <w:pPr>
        <w:rPr>
          <w:b/>
          <w:bCs/>
        </w:rPr>
      </w:pPr>
    </w:p>
    <w:p w14:paraId="74E907E9" w14:textId="77777777" w:rsidR="00B17E76" w:rsidRDefault="00B17E76" w:rsidP="00EB3F8B">
      <w:pPr>
        <w:rPr>
          <w:b/>
          <w:bCs/>
        </w:rPr>
      </w:pPr>
    </w:p>
    <w:p w14:paraId="2556444F" w14:textId="77777777" w:rsidR="00B17E76" w:rsidRDefault="00B17E76" w:rsidP="00EB3F8B">
      <w:pPr>
        <w:rPr>
          <w:b/>
          <w:bCs/>
        </w:rPr>
      </w:pPr>
    </w:p>
    <w:p w14:paraId="2DA61B43" w14:textId="77777777" w:rsidR="0086134A" w:rsidRDefault="0086134A" w:rsidP="00EB3F8B">
      <w:pPr>
        <w:pStyle w:val="p1"/>
        <w:rPr>
          <w:b/>
          <w:bCs/>
        </w:rPr>
      </w:pPr>
    </w:p>
    <w:p w14:paraId="58709342" w14:textId="77777777" w:rsidR="0086134A" w:rsidRDefault="0086134A" w:rsidP="00EB3F8B">
      <w:pPr>
        <w:pStyle w:val="p1"/>
        <w:rPr>
          <w:b/>
          <w:bCs/>
        </w:rPr>
      </w:pPr>
    </w:p>
    <w:p w14:paraId="74F96618" w14:textId="453E4713" w:rsidR="004312BB" w:rsidRPr="002F4D7D" w:rsidRDefault="00BB387F" w:rsidP="004312BB">
      <w:pPr>
        <w:spacing w:before="100" w:beforeAutospacing="1" w:after="100" w:afterAutospacing="1" w:line="240" w:lineRule="auto"/>
        <w:outlineLvl w:val="0"/>
        <w:divId w:val="1980568589"/>
        <w:rPr>
          <w:rFonts w:ascii="Times New Roman" w:hAnsi="Times New Roman" w:cs="Times New Roman"/>
          <w:b/>
          <w:bCs/>
          <w:kern w:val="0"/>
          <w:sz w:val="40"/>
          <w:szCs w:val="40"/>
          <w14:ligatures w14:val="none"/>
        </w:rPr>
      </w:pPr>
      <w:r>
        <w:rPr>
          <w:rFonts w:ascii="Times New Roman" w:hAnsi="Times New Roman" w:cs="Times New Roman"/>
          <w:kern w:val="0"/>
          <w14:ligatures w14:val="none"/>
        </w:rPr>
        <w:t xml:space="preserve">            </w:t>
      </w:r>
      <w:r w:rsidR="00E20CBD">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                    </w:t>
      </w:r>
      <w:r w:rsidR="004E1728" w:rsidRPr="002F4D7D">
        <w:rPr>
          <w:rFonts w:ascii="Times New Roman" w:eastAsia="Times New Roman" w:hAnsi="Times New Roman" w:cs="Times New Roman"/>
          <w:b/>
          <w:bCs/>
          <w:kern w:val="36"/>
          <w:sz w:val="40"/>
          <w:szCs w:val="40"/>
          <w14:ligatures w14:val="none"/>
        </w:rPr>
        <w:t>CHAPTER 2</w:t>
      </w:r>
    </w:p>
    <w:p w14:paraId="1ECE8DBF"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sz w:val="38"/>
          <w:szCs w:val="38"/>
          <w14:ligatures w14:val="none"/>
        </w:rPr>
      </w:pPr>
    </w:p>
    <w:p w14:paraId="4D258BC6" w14:textId="761189EC" w:rsidR="00452ED5" w:rsidRPr="005245C9" w:rsidRDefault="00452ED5" w:rsidP="00452ED5">
      <w:pPr>
        <w:spacing w:before="100" w:beforeAutospacing="1" w:after="100" w:afterAutospacing="1" w:line="240" w:lineRule="auto"/>
        <w:outlineLvl w:val="0"/>
        <w:divId w:val="1980568589"/>
        <w:rPr>
          <w:rFonts w:ascii="Times New Roman" w:eastAsia="Times New Roman" w:hAnsi="Times New Roman" w:cs="Times New Roman"/>
          <w:b/>
          <w:bCs/>
          <w:kern w:val="36"/>
          <w:sz w:val="26"/>
          <w:szCs w:val="26"/>
          <w14:ligatures w14:val="none"/>
        </w:rPr>
      </w:pPr>
      <w:r w:rsidRPr="005245C9">
        <w:rPr>
          <w:rFonts w:ascii="Times New Roman" w:eastAsia="Times New Roman" w:hAnsi="Times New Roman" w:cs="Times New Roman"/>
          <w:b/>
          <w:bCs/>
          <w:kern w:val="36"/>
          <w:sz w:val="26"/>
          <w:szCs w:val="26"/>
          <w14:ligatures w14:val="none"/>
        </w:rPr>
        <w:t>2.0</w:t>
      </w:r>
      <w:r w:rsidR="00BB387F" w:rsidRPr="005245C9">
        <w:rPr>
          <w:rFonts w:ascii="Times New Roman" w:eastAsia="Times New Roman" w:hAnsi="Times New Roman" w:cs="Times New Roman"/>
          <w:b/>
          <w:bCs/>
          <w:kern w:val="36"/>
          <w:sz w:val="26"/>
          <w:szCs w:val="26"/>
          <w14:ligatures w14:val="none"/>
        </w:rPr>
        <w:t xml:space="preserve"> </w:t>
      </w:r>
      <w:r w:rsidR="004312BB" w:rsidRPr="004312BB">
        <w:rPr>
          <w:rFonts w:ascii="Times New Roman" w:eastAsia="Times New Roman" w:hAnsi="Times New Roman" w:cs="Times New Roman"/>
          <w:b/>
          <w:bCs/>
          <w:kern w:val="36"/>
          <w:sz w:val="26"/>
          <w:szCs w:val="26"/>
          <w14:ligatures w14:val="none"/>
        </w:rPr>
        <w:t>LITERATURE REVIEW</w:t>
      </w:r>
    </w:p>
    <w:p w14:paraId="5A6CEC6A" w14:textId="45372DB6" w:rsidR="00ED6719" w:rsidRPr="00ED6719" w:rsidRDefault="004312BB" w:rsidP="00270D08">
      <w:pPr>
        <w:spacing w:before="100" w:beforeAutospacing="1" w:after="100" w:afterAutospacing="1" w:line="240" w:lineRule="auto"/>
        <w:outlineLvl w:val="0"/>
        <w:divId w:val="1980568589"/>
        <w:rPr>
          <w:rFonts w:ascii="Times New Roman" w:eastAsia="Times New Roman" w:hAnsi="Times New Roman" w:cs="Times New Roman"/>
          <w:b/>
          <w:bCs/>
          <w:kern w:val="0"/>
          <w:sz w:val="28"/>
          <w:szCs w:val="28"/>
          <w14:ligatures w14:val="none"/>
        </w:rPr>
      </w:pPr>
      <w:r w:rsidRPr="004312BB">
        <w:rPr>
          <w:rFonts w:ascii="Times New Roman" w:eastAsia="Times New Roman" w:hAnsi="Times New Roman" w:cs="Times New Roman"/>
          <w:b/>
          <w:bCs/>
          <w:kern w:val="0"/>
          <w:sz w:val="36"/>
          <w:szCs w:val="36"/>
          <w14:ligatures w14:val="none"/>
        </w:rPr>
        <w:t xml:space="preserve">2.1 </w:t>
      </w:r>
      <w:r w:rsidRPr="004312BB">
        <w:rPr>
          <w:rFonts w:ascii="Times New Roman" w:eastAsia="Times New Roman" w:hAnsi="Times New Roman" w:cs="Times New Roman"/>
          <w:b/>
          <w:bCs/>
          <w:kern w:val="0"/>
          <w:sz w:val="28"/>
          <w:szCs w:val="28"/>
          <w14:ligatures w14:val="none"/>
        </w:rPr>
        <w:t>Introduction</w:t>
      </w:r>
    </w:p>
    <w:p w14:paraId="3A3BB194" w14:textId="20A37AAB" w:rsidR="00ED6719" w:rsidRPr="00ED6719" w:rsidRDefault="00ED6719" w:rsidP="00ED6719">
      <w:pPr>
        <w:spacing w:before="100" w:beforeAutospacing="1" w:after="100" w:afterAutospacing="1" w:line="240" w:lineRule="auto"/>
        <w:divId w:val="961497811"/>
        <w:rPr>
          <w:rFonts w:ascii="Times New Roman" w:hAnsi="Times New Roman" w:cs="Times New Roman"/>
          <w:kern w:val="0"/>
          <w14:ligatures w14:val="none"/>
        </w:rPr>
      </w:pPr>
      <w:r w:rsidRPr="00ED6719">
        <w:rPr>
          <w:rFonts w:ascii="Times New Roman" w:hAnsi="Times New Roman" w:cs="Times New Roman"/>
          <w:kern w:val="0"/>
          <w14:ligatures w14:val="none"/>
        </w:rPr>
        <w:t>The distribution of educational facilities, particularly primary and secondary schools, plays a fundamental role in achieving equitable access to education and fostering balanced regional development. In many developing countries, including Nigeria, disparities in school location and accessibility continue to be a major challenge, especially in rural and peri-urban areas. The physical proximity of schools to residential areas often determines enrollment rates, school attendance, and ultimately educational attainment. When schools are unevenly distributed, certain populations—especially those in remote or underserved communities—face considerable barriers in accessing quality education, thereby exacerbating existing socio-economic inequalities.</w:t>
      </w:r>
    </w:p>
    <w:p w14:paraId="00229623" w14:textId="07B553C3" w:rsidR="00ED6719" w:rsidRPr="00ED6719" w:rsidRDefault="00ED6719" w:rsidP="00ED6719">
      <w:pPr>
        <w:spacing w:before="100" w:beforeAutospacing="1" w:after="100" w:afterAutospacing="1" w:line="240" w:lineRule="auto"/>
        <w:divId w:val="961497811"/>
        <w:rPr>
          <w:rFonts w:ascii="Times New Roman" w:hAnsi="Times New Roman" w:cs="Times New Roman"/>
          <w:kern w:val="0"/>
          <w14:ligatures w14:val="none"/>
        </w:rPr>
      </w:pPr>
      <w:r w:rsidRPr="00ED6719">
        <w:rPr>
          <w:rFonts w:ascii="Times New Roman" w:hAnsi="Times New Roman" w:cs="Times New Roman"/>
          <w:kern w:val="0"/>
          <w14:ligatures w14:val="none"/>
        </w:rPr>
        <w:t>With the rapid growth of population and urbanization in Nigeria, there is an increasing need for tools and methodologies that support effective spatial planning and resource allocation in the education sector. Geographic Information Systems (GIS) have emerged as a powerful tool for capturing, managing, analyzing, and visualizing spatial data related to educational infrastructure. GIS facilitates the identification of spatial patterns and disparities, enabling planners and policymakers to make informed decisions about the placement of new schools, upgrading existing facilities, and ensuring more equitable distribution of resources.</w:t>
      </w:r>
    </w:p>
    <w:p w14:paraId="26908ED1" w14:textId="7A9F81B9" w:rsidR="00ED6719" w:rsidRPr="00ED6719" w:rsidRDefault="00ED6719" w:rsidP="00ED6719">
      <w:pPr>
        <w:spacing w:before="100" w:beforeAutospacing="1" w:after="100" w:afterAutospacing="1" w:line="240" w:lineRule="auto"/>
        <w:divId w:val="961497811"/>
        <w:rPr>
          <w:rFonts w:ascii="Times New Roman" w:hAnsi="Times New Roman" w:cs="Times New Roman"/>
          <w:kern w:val="0"/>
          <w14:ligatures w14:val="none"/>
        </w:rPr>
      </w:pPr>
      <w:r w:rsidRPr="00ED6719">
        <w:rPr>
          <w:rFonts w:ascii="Times New Roman" w:hAnsi="Times New Roman" w:cs="Times New Roman"/>
          <w:kern w:val="0"/>
          <w14:ligatures w14:val="none"/>
        </w:rPr>
        <w:t>This chapter presents a review of literature relevant to the spatial analysis of educational institutions using GIS, focusing on how GIS methodologies have been employed globally and within Nigeria to assess school distribution, accessibility, and service delivery. Particular attention is given to the Nigerian context, where studies have explored regional imbalances in educational infrastructure. The review also highlights gaps in the literature specific to Kwara State, especially in Ilorin East and Moro Local Government Areas, thereby justifying the relevance of this study.</w:t>
      </w:r>
    </w:p>
    <w:p w14:paraId="4C58D3C5" w14:textId="6905D8C0" w:rsidR="00ED6719" w:rsidRPr="00CE1D86" w:rsidRDefault="00ED6719" w:rsidP="00CE1D86">
      <w:pPr>
        <w:spacing w:before="100" w:beforeAutospacing="1" w:after="100" w:afterAutospacing="1" w:line="240" w:lineRule="auto"/>
        <w:divId w:val="961497811"/>
        <w:rPr>
          <w:rFonts w:ascii="Times New Roman" w:hAnsi="Times New Roman" w:cs="Times New Roman"/>
          <w:kern w:val="0"/>
          <w14:ligatures w14:val="none"/>
        </w:rPr>
      </w:pPr>
      <w:r w:rsidRPr="00ED6719">
        <w:rPr>
          <w:rFonts w:ascii="Times New Roman" w:hAnsi="Times New Roman" w:cs="Times New Roman"/>
          <w:kern w:val="0"/>
          <w14:ligatures w14:val="none"/>
        </w:rPr>
        <w:t xml:space="preserve">In examining past research, the chapter addresses key themes such as the conceptual framework of GIS, its application in educational planning, the importance of spatial equity in school distribution, and the integration of GIS in identifying underserved areas. The insights gained from this literature form the foundation for the present study, which aims to apply GIS </w:t>
      </w:r>
      <w:r w:rsidRPr="00ED6719">
        <w:rPr>
          <w:rFonts w:ascii="Times New Roman" w:hAnsi="Times New Roman" w:cs="Times New Roman"/>
          <w:kern w:val="0"/>
          <w14:ligatures w14:val="none"/>
        </w:rPr>
        <w:lastRenderedPageBreak/>
        <w:t>techniques to analyze and improve the spatial distribution of primary and secondary schools in the selected parts of Kwara State.</w:t>
      </w:r>
    </w:p>
    <w:p w14:paraId="0612DFCD"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This chapter reviews existing literature relevant to the distribution of primary and secondary schools, the application of Geographic Information Systems (GIS) in educational facility planning, and theoretical frameworks that underpin spatial analysis. The review will establish the research gap that this study aims to fill, particularly focusing on Ilorin East and Moro Local Government Areas (LGAs) of Kwara State, Nigeria.</w:t>
      </w:r>
    </w:p>
    <w:p w14:paraId="1D206074" w14:textId="577D74D0" w:rsidR="004312BB" w:rsidRPr="004312BB" w:rsidRDefault="004312BB" w:rsidP="004312BB">
      <w:pPr>
        <w:spacing w:after="0" w:line="240" w:lineRule="auto"/>
        <w:divId w:val="1980568589"/>
        <w:rPr>
          <w:rFonts w:ascii="Times New Roman" w:eastAsia="Times New Roman" w:hAnsi="Times New Roman" w:cs="Times New Roman"/>
          <w:kern w:val="0"/>
          <w14:ligatures w14:val="none"/>
        </w:rPr>
      </w:pPr>
    </w:p>
    <w:p w14:paraId="524906D3" w14:textId="11D4E709" w:rsidR="004312BB" w:rsidRPr="004312BB" w:rsidRDefault="004312BB" w:rsidP="00BB387F">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2.2 Conceptual Clarifications</w:t>
      </w:r>
    </w:p>
    <w:p w14:paraId="56979F26" w14:textId="77777777" w:rsidR="004312BB" w:rsidRPr="004312BB" w:rsidRDefault="004312BB" w:rsidP="004312B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2.2.1 Concept of Distribution of Educational Facilities</w:t>
      </w:r>
    </w:p>
    <w:p w14:paraId="3FDEC285"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Educational facilities distribution refers to the spatial arrangement and location of schools within a given geographical area to adequately serve the population. According to Akintayo (2015), the spatial distribution of schools should ensure equitable access for all segments of the society, regardless of location, gender, or socio-economic status. Effective distribution minimizes the distance students travel to access schools, enhances enrollment rates, and promotes educational equity.</w:t>
      </w:r>
    </w:p>
    <w:p w14:paraId="5FD93830"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p>
    <w:p w14:paraId="2771E58F" w14:textId="77777777" w:rsidR="004C2FBE" w:rsidRDefault="004312BB" w:rsidP="004C2FBE">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2.2.2 Importance of School Distributio</w:t>
      </w:r>
      <w:r w:rsidR="004C2FBE">
        <w:rPr>
          <w:rFonts w:ascii="Times New Roman" w:eastAsia="Times New Roman" w:hAnsi="Times New Roman" w:cs="Times New Roman"/>
          <w:b/>
          <w:bCs/>
          <w:kern w:val="0"/>
          <w:sz w:val="27"/>
          <w:szCs w:val="27"/>
          <w14:ligatures w14:val="none"/>
        </w:rPr>
        <w:t>n</w:t>
      </w:r>
    </w:p>
    <w:p w14:paraId="216D1B6A" w14:textId="4ABBF34E" w:rsidR="004312BB" w:rsidRPr="004312BB" w:rsidRDefault="004312BB" w:rsidP="004C2FBE">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hAnsi="Times New Roman" w:cs="Times New Roman"/>
          <w:kern w:val="0"/>
          <w14:ligatures w14:val="none"/>
        </w:rPr>
        <w:t>Proper school distribution:</w:t>
      </w:r>
    </w:p>
    <w:p w14:paraId="71C18546" w14:textId="77777777" w:rsidR="004312BB" w:rsidRPr="004312BB" w:rsidRDefault="004312BB" w:rsidP="004312BB">
      <w:pPr>
        <w:numPr>
          <w:ilvl w:val="0"/>
          <w:numId w:val="2"/>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Reduces transportation costs and travel time.</w:t>
      </w:r>
    </w:p>
    <w:p w14:paraId="2822D17B" w14:textId="77777777" w:rsidR="004312BB" w:rsidRPr="004312BB" w:rsidRDefault="004312BB" w:rsidP="004312BB">
      <w:pPr>
        <w:numPr>
          <w:ilvl w:val="0"/>
          <w:numId w:val="2"/>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Increases student enrollment and attendance.</w:t>
      </w:r>
    </w:p>
    <w:p w14:paraId="5ACB29AF" w14:textId="77777777" w:rsidR="004312BB" w:rsidRPr="004312BB" w:rsidRDefault="004312BB" w:rsidP="004312BB">
      <w:pPr>
        <w:numPr>
          <w:ilvl w:val="0"/>
          <w:numId w:val="2"/>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Supports community development by encouraging settlements near schools.</w:t>
      </w:r>
    </w:p>
    <w:p w14:paraId="236A265D" w14:textId="1B72AF2B" w:rsidR="004312BB" w:rsidRPr="004312BB" w:rsidRDefault="004312BB" w:rsidP="004C2FBE">
      <w:pPr>
        <w:numPr>
          <w:ilvl w:val="0"/>
          <w:numId w:val="2"/>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Promotes gender parity, as shorter distances are especially important for female students (UNESCO, 2016).</w:t>
      </w:r>
    </w:p>
    <w:p w14:paraId="3A4E772E" w14:textId="77777777" w:rsidR="004312BB" w:rsidRPr="004312BB" w:rsidRDefault="004312BB" w:rsidP="004312BB">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2.3 Geographic Information Systems (GIS) in Educational Planning</w:t>
      </w:r>
    </w:p>
    <w:p w14:paraId="5EC19ED7"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GIS refers to computer-based tools for capturing, storing, analyzing, managing, and presenting spatial data. In educational planning, GIS offers numerous advantages, including:</w:t>
      </w:r>
    </w:p>
    <w:p w14:paraId="44F789ED" w14:textId="77777777" w:rsidR="004312BB" w:rsidRPr="004312BB" w:rsidRDefault="004312BB" w:rsidP="004312BB">
      <w:pPr>
        <w:numPr>
          <w:ilvl w:val="0"/>
          <w:numId w:val="3"/>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Mapping existing school locations.</w:t>
      </w:r>
    </w:p>
    <w:p w14:paraId="6773318C" w14:textId="77777777" w:rsidR="004312BB" w:rsidRPr="004312BB" w:rsidRDefault="004312BB" w:rsidP="004312BB">
      <w:pPr>
        <w:numPr>
          <w:ilvl w:val="0"/>
          <w:numId w:val="3"/>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Analyzing the spatial distribution relative to population density.</w:t>
      </w:r>
    </w:p>
    <w:p w14:paraId="4940A9A4" w14:textId="77777777" w:rsidR="004312BB" w:rsidRPr="004312BB" w:rsidRDefault="004312BB" w:rsidP="004312BB">
      <w:pPr>
        <w:numPr>
          <w:ilvl w:val="0"/>
          <w:numId w:val="3"/>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Identifying underserved or overserved areas.</w:t>
      </w:r>
    </w:p>
    <w:p w14:paraId="50B8D3FD" w14:textId="77777777" w:rsidR="004312BB" w:rsidRPr="004312BB" w:rsidRDefault="004312BB" w:rsidP="004312BB">
      <w:pPr>
        <w:numPr>
          <w:ilvl w:val="0"/>
          <w:numId w:val="3"/>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Predicting future needs based on population growth trends.</w:t>
      </w:r>
    </w:p>
    <w:p w14:paraId="5DA981D3"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p>
    <w:p w14:paraId="4AE67197"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According to Yusuf et al. (2017), GIS provides a powerful decision-making tool for governments and planners to optimize the siting of educational facilities.</w:t>
      </w:r>
    </w:p>
    <w:p w14:paraId="79F2CFCD" w14:textId="77777777" w:rsidR="004312BB" w:rsidRPr="004312BB" w:rsidRDefault="004312BB" w:rsidP="004312B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2.3.1 Advantages of GIS in Educational Distribution Analysis</w:t>
      </w:r>
    </w:p>
    <w:p w14:paraId="731AD318" w14:textId="77777777" w:rsidR="004312BB" w:rsidRPr="004312BB" w:rsidRDefault="004312BB" w:rsidP="004312BB">
      <w:pPr>
        <w:numPr>
          <w:ilvl w:val="0"/>
          <w:numId w:val="4"/>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Visual representation of data enhances understanding.</w:t>
      </w:r>
    </w:p>
    <w:p w14:paraId="67214803" w14:textId="77777777" w:rsidR="004312BB" w:rsidRPr="004312BB" w:rsidRDefault="004312BB" w:rsidP="004312BB">
      <w:pPr>
        <w:numPr>
          <w:ilvl w:val="0"/>
          <w:numId w:val="4"/>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Facilitates the integration of multiple variables (population, road networks, topography).</w:t>
      </w:r>
    </w:p>
    <w:p w14:paraId="02D48485" w14:textId="77777777" w:rsidR="004312BB" w:rsidRPr="004312BB" w:rsidRDefault="004312BB" w:rsidP="004312BB">
      <w:pPr>
        <w:numPr>
          <w:ilvl w:val="0"/>
          <w:numId w:val="4"/>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Enables dynamic updating and simulation for future planning (Egboka &amp; Nwankwo, 2014).</w:t>
      </w:r>
    </w:p>
    <w:p w14:paraId="15D8B56E" w14:textId="3241343B" w:rsidR="004312BB" w:rsidRPr="004312BB" w:rsidRDefault="004312BB" w:rsidP="00C10D0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2.3.2 Application of GIS in Previous Studies</w:t>
      </w:r>
    </w:p>
    <w:p w14:paraId="35B4FC0D"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Studies such as Olatunji (2019) have used GIS to evaluate school accessibility in Lagos, finding significant disparities between urban and rural settings. Similarly, Okafor (2018) applied GIS to assess the distribution of public schools in Enugu State, concluding that most rural areas were underserved.</w:t>
      </w:r>
    </w:p>
    <w:p w14:paraId="661D33FF" w14:textId="0A3DBE4C" w:rsidR="00AD3CA7" w:rsidRPr="001B4202" w:rsidRDefault="004312BB" w:rsidP="001B4202">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2.4 Theoretical Framework</w:t>
      </w:r>
    </w:p>
    <w:p w14:paraId="287E2F10" w14:textId="1E76BA99" w:rsidR="004312BB" w:rsidRPr="004312BB" w:rsidRDefault="004312BB" w:rsidP="00C10D0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2.4.1 Central Place Theory</w:t>
      </w:r>
    </w:p>
    <w:p w14:paraId="0BE04505"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Proposed by Walter Christaller in 1933, the Central Place Theory explains the distribution patterns of services, including schools, across a region. It suggests that central places (like towns or major villages) provide services to surrounding hinterlands, with distance and population size influencing the location of facilities (Abiodun, 2015).</w:t>
      </w:r>
    </w:p>
    <w:p w14:paraId="429A8290" w14:textId="77777777" w:rsidR="00292722" w:rsidRDefault="004312BB" w:rsidP="00292722">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2.4.2 Gravity Model</w:t>
      </w:r>
    </w:p>
    <w:p w14:paraId="34898CB7" w14:textId="71ABAAA9" w:rsidR="004312BB" w:rsidRPr="004312BB" w:rsidRDefault="004312BB" w:rsidP="00AD3CA7">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hAnsi="Times New Roman" w:cs="Times New Roman"/>
          <w:kern w:val="0"/>
          <w14:ligatures w14:val="none"/>
        </w:rPr>
        <w:t>The gravity model in geography predicts that larger schools (in terms of facilities or reputation) attract more students, but the number of students decreases as the distance from the school increases (Onokerhoraye, 2016).</w:t>
      </w:r>
    </w:p>
    <w:p w14:paraId="1BE80E51" w14:textId="77777777" w:rsidR="004312BB" w:rsidRPr="004312BB" w:rsidRDefault="004312BB" w:rsidP="004312B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2.4.3 Location-Allocation Model in GIS</w:t>
      </w:r>
    </w:p>
    <w:p w14:paraId="6D845110" w14:textId="77C0AABC" w:rsidR="004312BB" w:rsidRPr="004312BB" w:rsidRDefault="004312BB" w:rsidP="00AD3CA7">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This model identifies optimal locations for services based on minimizing travel distance and maximizing service coverage. It is widely used in GIS applications to ensure equitable distribution of schools (Longley et al., 2015).</w:t>
      </w:r>
    </w:p>
    <w:p w14:paraId="4F8C2AE6" w14:textId="653431EE" w:rsidR="004312BB" w:rsidRPr="004312BB" w:rsidRDefault="004312BB" w:rsidP="00292722">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2.5 Educational Facility Distribution in Nigeria</w:t>
      </w:r>
    </w:p>
    <w:p w14:paraId="4F569903" w14:textId="77777777" w:rsidR="004312BB" w:rsidRPr="004312BB" w:rsidRDefault="004312BB" w:rsidP="004312BB">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2.5.1 National Overview</w:t>
      </w:r>
    </w:p>
    <w:p w14:paraId="359F83C8" w14:textId="0548DAB4"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lastRenderedPageBreak/>
        <w:t>Nigeria’s educational infrastructure shows significant disparity between urban and rural areas. Studies (Ajayi, 2014; Ogundele, 2017) reveal that urban centers are generally better served with educational facilities compared to rural regions, where students often travel long distances to the nearest school.</w:t>
      </w:r>
    </w:p>
    <w:p w14:paraId="6E5C2F7D" w14:textId="7FB8B53C" w:rsidR="004312BB" w:rsidRPr="004312BB" w:rsidRDefault="004312BB" w:rsidP="00292722">
      <w:pPr>
        <w:spacing w:before="100" w:beforeAutospacing="1" w:after="100" w:afterAutospacing="1" w:line="240" w:lineRule="auto"/>
        <w:outlineLvl w:val="2"/>
        <w:divId w:val="1980568589"/>
        <w:rPr>
          <w:rFonts w:ascii="Times New Roman" w:eastAsia="Times New Roman" w:hAnsi="Times New Roman" w:cs="Times New Roman"/>
          <w:b/>
          <w:bCs/>
          <w:kern w:val="0"/>
          <w:sz w:val="27"/>
          <w:szCs w:val="27"/>
          <w14:ligatures w14:val="none"/>
        </w:rPr>
      </w:pPr>
      <w:r w:rsidRPr="004312BB">
        <w:rPr>
          <w:rFonts w:ascii="Times New Roman" w:eastAsia="Times New Roman" w:hAnsi="Times New Roman" w:cs="Times New Roman"/>
          <w:b/>
          <w:bCs/>
          <w:kern w:val="0"/>
          <w:sz w:val="27"/>
          <w:szCs w:val="27"/>
          <w14:ligatures w14:val="none"/>
        </w:rPr>
        <w:t>2.5.2 Factors Influencing School Distribution</w:t>
      </w:r>
    </w:p>
    <w:p w14:paraId="6196C8B1"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Several factors influence the location and distribution of schools:</w:t>
      </w:r>
    </w:p>
    <w:p w14:paraId="709E18EC" w14:textId="77777777" w:rsidR="004312BB" w:rsidRPr="004312BB" w:rsidRDefault="004312BB" w:rsidP="004312BB">
      <w:pPr>
        <w:numPr>
          <w:ilvl w:val="0"/>
          <w:numId w:val="5"/>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Population density: Areas with higher population often have more schools.</w:t>
      </w:r>
    </w:p>
    <w:p w14:paraId="7C2F01C7" w14:textId="77777777" w:rsidR="004312BB" w:rsidRPr="004312BB" w:rsidRDefault="004312BB" w:rsidP="004312BB">
      <w:pPr>
        <w:numPr>
          <w:ilvl w:val="0"/>
          <w:numId w:val="5"/>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Political influence: Location decisions are sometimes driven by political rather than educational needs.</w:t>
      </w:r>
    </w:p>
    <w:p w14:paraId="32642CA6" w14:textId="77777777" w:rsidR="004312BB" w:rsidRPr="004312BB" w:rsidRDefault="004312BB" w:rsidP="004312BB">
      <w:pPr>
        <w:numPr>
          <w:ilvl w:val="0"/>
          <w:numId w:val="5"/>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Topography and accessibility: Difficult terrain often discourages the establishment of schools (Ogundare, 2013).</w:t>
      </w:r>
    </w:p>
    <w:p w14:paraId="4811B1CC" w14:textId="77777777" w:rsidR="004312BB" w:rsidRPr="004312BB" w:rsidRDefault="004312BB" w:rsidP="004312BB">
      <w:pPr>
        <w:numPr>
          <w:ilvl w:val="0"/>
          <w:numId w:val="5"/>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Economic activities: Areas with higher economic activity levels attract more schools.</w:t>
      </w:r>
    </w:p>
    <w:p w14:paraId="1DCC635B" w14:textId="77777777" w:rsidR="00292722" w:rsidRDefault="00292722" w:rsidP="00FC49E2">
      <w:pPr>
        <w:spacing w:after="0" w:line="240" w:lineRule="auto"/>
        <w:divId w:val="1980568589"/>
        <w:rPr>
          <w:rFonts w:ascii="Times New Roman" w:eastAsia="Times New Roman" w:hAnsi="Times New Roman" w:cs="Times New Roman"/>
          <w:noProof/>
          <w:kern w:val="0"/>
          <w14:ligatures w14:val="none"/>
        </w:rPr>
      </w:pPr>
    </w:p>
    <w:p w14:paraId="32078690" w14:textId="7592DA44" w:rsidR="004312BB" w:rsidRPr="004312BB" w:rsidRDefault="004312BB" w:rsidP="00FC49E2">
      <w:pPr>
        <w:spacing w:after="0" w:line="240" w:lineRule="auto"/>
        <w:divId w:val="1980568589"/>
        <w:rPr>
          <w:rFonts w:ascii="Times New Roman" w:eastAsia="Times New Roman" w:hAnsi="Times New Roman" w:cs="Times New Roman"/>
          <w:kern w:val="0"/>
          <w14:ligatures w14:val="none"/>
        </w:rPr>
      </w:pPr>
      <w:r w:rsidRPr="004312BB">
        <w:rPr>
          <w:rFonts w:ascii="Times New Roman" w:eastAsia="Times New Roman" w:hAnsi="Times New Roman" w:cs="Times New Roman"/>
          <w:b/>
          <w:bCs/>
          <w:kern w:val="0"/>
          <w:sz w:val="36"/>
          <w:szCs w:val="36"/>
          <w14:ligatures w14:val="none"/>
        </w:rPr>
        <w:t>2.6 Previous GIS-Based Studies on School Distribution</w:t>
      </w:r>
    </w:p>
    <w:p w14:paraId="65C21A80" w14:textId="77777777" w:rsidR="004312BB" w:rsidRPr="004312BB" w:rsidRDefault="004312BB" w:rsidP="004312BB">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Several researchers have utilized GIS in analyzing educational facilities distribution:</w:t>
      </w:r>
    </w:p>
    <w:p w14:paraId="627F98AF" w14:textId="77777777" w:rsidR="004312BB" w:rsidRPr="004312BB" w:rsidRDefault="004312BB" w:rsidP="004312BB">
      <w:pPr>
        <w:numPr>
          <w:ilvl w:val="0"/>
          <w:numId w:val="6"/>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Aderamo (2007) analyzed the distribution of secondary schools in Ilorin and found clustering in urban areas with sparse distribution in peri-urban and rural zones.</w:t>
      </w:r>
    </w:p>
    <w:p w14:paraId="541158E6" w14:textId="77777777" w:rsidR="004312BB" w:rsidRPr="004312BB" w:rsidRDefault="004312BB" w:rsidP="004312BB">
      <w:pPr>
        <w:numPr>
          <w:ilvl w:val="0"/>
          <w:numId w:val="6"/>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Ogunlade and Ayodele (2015) in Oyo State demonstrated that most rural dwellers travel more than 5 km to access basic education, negatively affecting attendance rates.</w:t>
      </w:r>
    </w:p>
    <w:p w14:paraId="388C5BE7" w14:textId="77777777" w:rsidR="004312BB" w:rsidRPr="004312BB" w:rsidRDefault="004312BB" w:rsidP="004312BB">
      <w:pPr>
        <w:numPr>
          <w:ilvl w:val="0"/>
          <w:numId w:val="6"/>
        </w:num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Ishola et al. (2020) applied GIS to map school accessibility in Ogun State, showing that equitable distribution leads to improved literacy rates and social development.</w:t>
      </w:r>
    </w:p>
    <w:p w14:paraId="7BAE796B" w14:textId="687635B4" w:rsidR="004312BB" w:rsidRPr="004312BB" w:rsidRDefault="004312BB" w:rsidP="004312BB">
      <w:pPr>
        <w:spacing w:after="0" w:line="240" w:lineRule="auto"/>
        <w:divId w:val="1980568589"/>
        <w:rPr>
          <w:rFonts w:ascii="Times New Roman" w:eastAsia="Times New Roman" w:hAnsi="Times New Roman" w:cs="Times New Roman"/>
          <w:kern w:val="0"/>
          <w14:ligatures w14:val="none"/>
        </w:rPr>
      </w:pPr>
    </w:p>
    <w:p w14:paraId="7321F4A7" w14:textId="55EE0670" w:rsidR="004312BB" w:rsidRPr="004312BB" w:rsidRDefault="004312BB" w:rsidP="0033613B">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2.7 The Study Area Context: Ilorin East and Moro LGAs</w:t>
      </w:r>
    </w:p>
    <w:p w14:paraId="1F758159" w14:textId="126C49C3" w:rsidR="004312BB" w:rsidRPr="004312BB" w:rsidRDefault="004312BB" w:rsidP="00046B2F">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Ilorin East is part of the metropolitan area of Ilorin, with better infrastructural development and a relatively higher concentration of schools compared to Moro, which is predominantly rural with scattered settlements. The difference in settlement patterns, population densities, and road networks suggests potential disparities in school distribution that this study seeks to analyze using GIS.</w:t>
      </w:r>
    </w:p>
    <w:p w14:paraId="79EFF318" w14:textId="77777777" w:rsidR="004312BB" w:rsidRPr="004312BB" w:rsidRDefault="004312BB" w:rsidP="004312BB">
      <w:pPr>
        <w:spacing w:before="100" w:beforeAutospacing="1" w:after="100" w:afterAutospacing="1" w:line="240" w:lineRule="auto"/>
        <w:outlineLvl w:val="1"/>
        <w:divId w:val="1980568589"/>
        <w:rPr>
          <w:rFonts w:ascii="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t>2.8 Gaps in Literature</w:t>
      </w:r>
    </w:p>
    <w:p w14:paraId="31AED6E6" w14:textId="49E7DD18" w:rsidR="004312BB" w:rsidRPr="004312BB" w:rsidRDefault="004312BB" w:rsidP="0090040F">
      <w:pPr>
        <w:spacing w:before="100" w:beforeAutospacing="1" w:after="100" w:afterAutospacing="1" w:line="240" w:lineRule="auto"/>
        <w:divId w:val="1980568589"/>
        <w:rPr>
          <w:rFonts w:ascii="Times New Roman" w:hAnsi="Times New Roman" w:cs="Times New Roman"/>
          <w:kern w:val="0"/>
          <w14:ligatures w14:val="none"/>
        </w:rPr>
      </w:pPr>
      <w:r w:rsidRPr="004312BB">
        <w:rPr>
          <w:rFonts w:ascii="Times New Roman" w:hAnsi="Times New Roman" w:cs="Times New Roman"/>
          <w:kern w:val="0"/>
          <w14:ligatures w14:val="none"/>
        </w:rPr>
        <w:t>Despite the wealth of studies on educational facility distribution, relatively few have focused specifically on the localized analysis of Ilorin East and Moro LGAs using GIS. Most existing studies concentrate on broader state-wide assessments or focus solely on urban centers. Furthermore, few have provided practical location-allocation models for proposing new school sites based on accessibility and demographic needs.</w:t>
      </w:r>
    </w:p>
    <w:p w14:paraId="2D3A4C84" w14:textId="3D3521A2" w:rsidR="00BD7E6D" w:rsidRPr="005E7DAF" w:rsidRDefault="004312BB" w:rsidP="00AD199F">
      <w:pPr>
        <w:spacing w:before="100" w:beforeAutospacing="1" w:after="100" w:afterAutospacing="1" w:line="240" w:lineRule="auto"/>
        <w:outlineLvl w:val="1"/>
        <w:divId w:val="1980568589"/>
        <w:rPr>
          <w:rFonts w:ascii="Times New Roman" w:eastAsia="Times New Roman" w:hAnsi="Times New Roman" w:cs="Times New Roman"/>
          <w:b/>
          <w:bCs/>
          <w:kern w:val="0"/>
          <w:sz w:val="36"/>
          <w:szCs w:val="36"/>
          <w14:ligatures w14:val="none"/>
        </w:rPr>
      </w:pPr>
      <w:r w:rsidRPr="004312BB">
        <w:rPr>
          <w:rFonts w:ascii="Times New Roman" w:eastAsia="Times New Roman" w:hAnsi="Times New Roman" w:cs="Times New Roman"/>
          <w:b/>
          <w:bCs/>
          <w:kern w:val="0"/>
          <w:sz w:val="36"/>
          <w:szCs w:val="36"/>
          <w14:ligatures w14:val="none"/>
        </w:rPr>
        <w:lastRenderedPageBreak/>
        <w:t>2.9 Summary</w:t>
      </w:r>
    </w:p>
    <w:p w14:paraId="21597568" w14:textId="3F27A60F" w:rsidR="00BD7E6D" w:rsidRPr="005E7DAF" w:rsidRDefault="003A39D7" w:rsidP="00BD7E6D">
      <w:pPr>
        <w:spacing w:before="100" w:beforeAutospacing="1" w:after="100" w:afterAutospacing="1" w:line="240" w:lineRule="auto"/>
        <w:divId w:val="146216763"/>
        <w:rPr>
          <w:rFonts w:ascii="Times New Roman" w:hAnsi="Times New Roman" w:cs="Times New Roman"/>
          <w:kern w:val="0"/>
          <w14:ligatures w14:val="none"/>
        </w:rPr>
      </w:pPr>
      <w:r w:rsidRPr="005E7DAF">
        <w:rPr>
          <w:rFonts w:ascii="Times New Roman" w:hAnsi="Times New Roman" w:cs="Times New Roman"/>
          <w:kern w:val="0"/>
          <w14:ligatures w14:val="none"/>
        </w:rPr>
        <w:t xml:space="preserve">         </w:t>
      </w:r>
      <w:r w:rsidR="00BD7E6D" w:rsidRPr="005E7DAF">
        <w:rPr>
          <w:rFonts w:ascii="Times New Roman" w:hAnsi="Times New Roman" w:cs="Times New Roman"/>
          <w:kern w:val="0"/>
          <w14:ligatures w14:val="none"/>
        </w:rPr>
        <w:t>While many studies have used GIS to evaluate school distribution across Nigeria, there is limited research specific to Ilorin East and Moro LGAs. Most existing works are either broad in scope or outdated. Additionally, fewer studies incorporate detailed survey data that reflects the current realities in these areas.</w:t>
      </w:r>
    </w:p>
    <w:p w14:paraId="6CB4C6BA" w14:textId="7FF9D558" w:rsidR="00C242F8" w:rsidRPr="00C242F8" w:rsidRDefault="00BD7E6D" w:rsidP="002135BB">
      <w:pPr>
        <w:spacing w:before="100" w:beforeAutospacing="1" w:after="100" w:afterAutospacing="1" w:line="240" w:lineRule="auto"/>
        <w:divId w:val="146216763"/>
        <w:rPr>
          <w:rFonts w:ascii="Times New Roman" w:hAnsi="Times New Roman" w:cs="Times New Roman"/>
          <w:kern w:val="0"/>
          <w14:ligatures w14:val="none"/>
        </w:rPr>
      </w:pPr>
      <w:r w:rsidRPr="005E7DAF">
        <w:rPr>
          <w:rFonts w:ascii="Times New Roman" w:hAnsi="Times New Roman" w:cs="Times New Roman"/>
          <w:kern w:val="0"/>
          <w14:ligatures w14:val="none"/>
        </w:rPr>
        <w:t>This study, therefore, seeks to fill that gap by using both field survey and GIS techniques to analyze the distribution of primary and secondary schools in selected parts of Ilorin East and Moro LGAs.</w:t>
      </w:r>
      <w:r w:rsidR="003A39D7" w:rsidRPr="00763159">
        <w:rPr>
          <w:rFonts w:ascii="Times New Roman" w:hAnsi="Times New Roman" w:cs="Times New Roman"/>
          <w:b/>
          <w:bCs/>
          <w:kern w:val="0"/>
          <w14:ligatures w14:val="none"/>
        </w:rPr>
        <w:t xml:space="preserve">                            </w:t>
      </w:r>
      <w:r w:rsidR="00763159">
        <w:rPr>
          <w:rFonts w:ascii="Times New Roman" w:hAnsi="Times New Roman" w:cs="Times New Roman"/>
          <w:b/>
          <w:bCs/>
          <w:kern w:val="0"/>
          <w14:ligatures w14:val="none"/>
        </w:rPr>
        <w:t xml:space="preserve">      </w:t>
      </w:r>
      <w:r w:rsidR="003A39D7" w:rsidRPr="00763159">
        <w:rPr>
          <w:rFonts w:ascii="Times New Roman" w:hAnsi="Times New Roman" w:cs="Times New Roman"/>
          <w:b/>
          <w:bCs/>
          <w:kern w:val="0"/>
          <w14:ligatures w14:val="none"/>
        </w:rPr>
        <w:t xml:space="preserve">  </w:t>
      </w:r>
    </w:p>
    <w:tbl>
      <w:tblPr>
        <w:tblStyle w:val="TableGrid"/>
        <w:tblW w:w="0" w:type="auto"/>
        <w:tblLook w:val="04A0" w:firstRow="1" w:lastRow="0" w:firstColumn="1" w:lastColumn="0" w:noHBand="0" w:noVBand="1"/>
      </w:tblPr>
      <w:tblGrid>
        <w:gridCol w:w="2022"/>
        <w:gridCol w:w="723"/>
        <w:gridCol w:w="1649"/>
        <w:gridCol w:w="4956"/>
      </w:tblGrid>
      <w:tr w:rsidR="00C242F8" w:rsidRPr="00C242F8" w14:paraId="036FFABA" w14:textId="77777777" w:rsidTr="00690A7A">
        <w:trPr>
          <w:divId w:val="146216763"/>
        </w:trPr>
        <w:tc>
          <w:tcPr>
            <w:tcW w:w="0" w:type="auto"/>
            <w:hideMark/>
          </w:tcPr>
          <w:p w14:paraId="6E38D078" w14:textId="77777777" w:rsidR="00C242F8" w:rsidRPr="00C242F8" w:rsidRDefault="00C242F8" w:rsidP="00C242F8">
            <w:pPr>
              <w:spacing w:before="100" w:beforeAutospacing="1" w:after="100" w:afterAutospacing="1"/>
              <w:jc w:val="center"/>
              <w:rPr>
                <w:rFonts w:ascii="Times New Roman" w:hAnsi="Times New Roman" w:cs="Times New Roman"/>
                <w:b/>
                <w:bCs/>
                <w:kern w:val="0"/>
                <w14:ligatures w14:val="none"/>
              </w:rPr>
            </w:pPr>
            <w:r w:rsidRPr="00C242F8">
              <w:rPr>
                <w:rFonts w:ascii="Times New Roman" w:hAnsi="Times New Roman" w:cs="Times New Roman"/>
                <w:b/>
                <w:bCs/>
                <w:kern w:val="0"/>
                <w14:ligatures w14:val="none"/>
              </w:rPr>
              <w:t>Author(s)</w:t>
            </w:r>
          </w:p>
        </w:tc>
        <w:tc>
          <w:tcPr>
            <w:tcW w:w="0" w:type="auto"/>
            <w:hideMark/>
          </w:tcPr>
          <w:p w14:paraId="14A27206" w14:textId="77777777" w:rsidR="00C242F8" w:rsidRPr="00C242F8" w:rsidRDefault="00C242F8" w:rsidP="00C242F8">
            <w:pPr>
              <w:spacing w:before="100" w:beforeAutospacing="1" w:after="100" w:afterAutospacing="1"/>
              <w:jc w:val="center"/>
              <w:rPr>
                <w:rFonts w:ascii="Times New Roman" w:hAnsi="Times New Roman" w:cs="Times New Roman"/>
                <w:b/>
                <w:bCs/>
                <w:kern w:val="0"/>
                <w14:ligatures w14:val="none"/>
              </w:rPr>
            </w:pPr>
            <w:r w:rsidRPr="00C242F8">
              <w:rPr>
                <w:rFonts w:ascii="Times New Roman" w:hAnsi="Times New Roman" w:cs="Times New Roman"/>
                <w:b/>
                <w:bCs/>
                <w:kern w:val="0"/>
                <w14:ligatures w14:val="none"/>
              </w:rPr>
              <w:t>Year</w:t>
            </w:r>
          </w:p>
        </w:tc>
        <w:tc>
          <w:tcPr>
            <w:tcW w:w="0" w:type="auto"/>
            <w:hideMark/>
          </w:tcPr>
          <w:p w14:paraId="36FD0F58" w14:textId="77777777" w:rsidR="00C242F8" w:rsidRPr="00C242F8" w:rsidRDefault="00C242F8" w:rsidP="00C242F8">
            <w:pPr>
              <w:spacing w:before="100" w:beforeAutospacing="1" w:after="100" w:afterAutospacing="1"/>
              <w:jc w:val="center"/>
              <w:rPr>
                <w:rFonts w:ascii="Times New Roman" w:hAnsi="Times New Roman" w:cs="Times New Roman"/>
                <w:b/>
                <w:bCs/>
                <w:kern w:val="0"/>
                <w14:ligatures w14:val="none"/>
              </w:rPr>
            </w:pPr>
            <w:r w:rsidRPr="00C242F8">
              <w:rPr>
                <w:rFonts w:ascii="Times New Roman" w:hAnsi="Times New Roman" w:cs="Times New Roman"/>
                <w:b/>
                <w:bCs/>
                <w:kern w:val="0"/>
                <w14:ligatures w14:val="none"/>
              </w:rPr>
              <w:t>Focus Area</w:t>
            </w:r>
          </w:p>
        </w:tc>
        <w:tc>
          <w:tcPr>
            <w:tcW w:w="0" w:type="auto"/>
            <w:hideMark/>
          </w:tcPr>
          <w:p w14:paraId="25428188" w14:textId="77777777" w:rsidR="00C242F8" w:rsidRPr="00C242F8" w:rsidRDefault="00C242F8" w:rsidP="00C242F8">
            <w:pPr>
              <w:spacing w:before="100" w:beforeAutospacing="1" w:after="100" w:afterAutospacing="1"/>
              <w:jc w:val="center"/>
              <w:rPr>
                <w:rFonts w:ascii="Times New Roman" w:hAnsi="Times New Roman" w:cs="Times New Roman"/>
                <w:b/>
                <w:bCs/>
                <w:kern w:val="0"/>
                <w14:ligatures w14:val="none"/>
              </w:rPr>
            </w:pPr>
            <w:r w:rsidRPr="00C242F8">
              <w:rPr>
                <w:rFonts w:ascii="Times New Roman" w:hAnsi="Times New Roman" w:cs="Times New Roman"/>
                <w:b/>
                <w:bCs/>
                <w:kern w:val="0"/>
                <w14:ligatures w14:val="none"/>
              </w:rPr>
              <w:t>Findings</w:t>
            </w:r>
          </w:p>
        </w:tc>
      </w:tr>
      <w:tr w:rsidR="00C242F8" w:rsidRPr="00C242F8" w14:paraId="58A61C15" w14:textId="77777777" w:rsidTr="00690A7A">
        <w:trPr>
          <w:divId w:val="146216763"/>
        </w:trPr>
        <w:tc>
          <w:tcPr>
            <w:tcW w:w="0" w:type="auto"/>
            <w:hideMark/>
          </w:tcPr>
          <w:p w14:paraId="79F26D82"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Burrough &amp; McDonnell</w:t>
            </w:r>
          </w:p>
        </w:tc>
        <w:tc>
          <w:tcPr>
            <w:tcW w:w="0" w:type="auto"/>
            <w:hideMark/>
          </w:tcPr>
          <w:p w14:paraId="6460206A"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1998</w:t>
            </w:r>
          </w:p>
        </w:tc>
        <w:tc>
          <w:tcPr>
            <w:tcW w:w="0" w:type="auto"/>
            <w:hideMark/>
          </w:tcPr>
          <w:p w14:paraId="56C87D04"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GIS Concepts</w:t>
            </w:r>
          </w:p>
        </w:tc>
        <w:tc>
          <w:tcPr>
            <w:tcW w:w="0" w:type="auto"/>
            <w:hideMark/>
          </w:tcPr>
          <w:p w14:paraId="6470DB9E"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GIS is essential in managing spatial patterns and geographic relationships</w:t>
            </w:r>
          </w:p>
        </w:tc>
      </w:tr>
      <w:tr w:rsidR="00C242F8" w:rsidRPr="00C242F8" w14:paraId="7F5B03F0" w14:textId="77777777" w:rsidTr="00690A7A">
        <w:trPr>
          <w:divId w:val="146216763"/>
        </w:trPr>
        <w:tc>
          <w:tcPr>
            <w:tcW w:w="0" w:type="auto"/>
            <w:hideMark/>
          </w:tcPr>
          <w:p w14:paraId="779029BE"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Longley et al.</w:t>
            </w:r>
          </w:p>
        </w:tc>
        <w:tc>
          <w:tcPr>
            <w:tcW w:w="0" w:type="auto"/>
            <w:hideMark/>
          </w:tcPr>
          <w:p w14:paraId="709E4F3D"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2015</w:t>
            </w:r>
          </w:p>
        </w:tc>
        <w:tc>
          <w:tcPr>
            <w:tcW w:w="0" w:type="auto"/>
            <w:hideMark/>
          </w:tcPr>
          <w:p w14:paraId="0452C2B0"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GIS in education</w:t>
            </w:r>
          </w:p>
        </w:tc>
        <w:tc>
          <w:tcPr>
            <w:tcW w:w="0" w:type="auto"/>
            <w:hideMark/>
          </w:tcPr>
          <w:p w14:paraId="76038039"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GIS helps identify spatial disparities in school distribution</w:t>
            </w:r>
          </w:p>
        </w:tc>
      </w:tr>
      <w:tr w:rsidR="00C242F8" w:rsidRPr="00C242F8" w14:paraId="6A2C2C9D" w14:textId="77777777" w:rsidTr="00690A7A">
        <w:trPr>
          <w:divId w:val="146216763"/>
        </w:trPr>
        <w:tc>
          <w:tcPr>
            <w:tcW w:w="0" w:type="auto"/>
            <w:hideMark/>
          </w:tcPr>
          <w:p w14:paraId="61B30A58"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Adebayo et al.</w:t>
            </w:r>
          </w:p>
        </w:tc>
        <w:tc>
          <w:tcPr>
            <w:tcW w:w="0" w:type="auto"/>
            <w:hideMark/>
          </w:tcPr>
          <w:p w14:paraId="2CA0AB0F"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2014</w:t>
            </w:r>
          </w:p>
        </w:tc>
        <w:tc>
          <w:tcPr>
            <w:tcW w:w="0" w:type="auto"/>
            <w:hideMark/>
          </w:tcPr>
          <w:p w14:paraId="2ACF372A"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Oyo State, Nigeria</w:t>
            </w:r>
          </w:p>
        </w:tc>
        <w:tc>
          <w:tcPr>
            <w:tcW w:w="0" w:type="auto"/>
            <w:hideMark/>
          </w:tcPr>
          <w:p w14:paraId="6A84227E"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Urban clustering of schools leads to rural marginalization</w:t>
            </w:r>
          </w:p>
        </w:tc>
      </w:tr>
      <w:tr w:rsidR="00C242F8" w:rsidRPr="00C242F8" w14:paraId="68637FA1" w14:textId="77777777" w:rsidTr="00690A7A">
        <w:trPr>
          <w:divId w:val="146216763"/>
        </w:trPr>
        <w:tc>
          <w:tcPr>
            <w:tcW w:w="0" w:type="auto"/>
            <w:hideMark/>
          </w:tcPr>
          <w:p w14:paraId="3BB87201"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Adeyemi &amp; Ukoje</w:t>
            </w:r>
          </w:p>
        </w:tc>
        <w:tc>
          <w:tcPr>
            <w:tcW w:w="0" w:type="auto"/>
            <w:hideMark/>
          </w:tcPr>
          <w:p w14:paraId="2DFA6A94"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2017</w:t>
            </w:r>
          </w:p>
        </w:tc>
        <w:tc>
          <w:tcPr>
            <w:tcW w:w="0" w:type="auto"/>
            <w:hideMark/>
          </w:tcPr>
          <w:p w14:paraId="7AD77DEA"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FCT Abuja</w:t>
            </w:r>
          </w:p>
        </w:tc>
        <w:tc>
          <w:tcPr>
            <w:tcW w:w="0" w:type="auto"/>
            <w:hideMark/>
          </w:tcPr>
          <w:p w14:paraId="38066528" w14:textId="77777777" w:rsidR="00C242F8" w:rsidRPr="00C242F8" w:rsidRDefault="00C242F8" w:rsidP="00C242F8">
            <w:pPr>
              <w:spacing w:before="100" w:beforeAutospacing="1" w:after="100" w:afterAutospacing="1"/>
              <w:rPr>
                <w:rFonts w:ascii="Times New Roman" w:hAnsi="Times New Roman" w:cs="Times New Roman"/>
                <w:kern w:val="0"/>
                <w14:ligatures w14:val="none"/>
              </w:rPr>
            </w:pPr>
            <w:r w:rsidRPr="00C242F8">
              <w:rPr>
                <w:rFonts w:ascii="Times New Roman" w:hAnsi="Times New Roman" w:cs="Times New Roman"/>
                <w:kern w:val="0"/>
                <w14:ligatures w14:val="none"/>
              </w:rPr>
              <w:t>GIS revealed accessibility gaps, especially in rural areas</w:t>
            </w:r>
          </w:p>
        </w:tc>
      </w:tr>
    </w:tbl>
    <w:p w14:paraId="4C2423FF" w14:textId="77777777" w:rsidR="00C242F8" w:rsidRPr="00C242F8" w:rsidRDefault="00C242F8" w:rsidP="00C242F8">
      <w:pPr>
        <w:spacing w:before="100" w:beforeAutospacing="1" w:after="100" w:afterAutospacing="1" w:line="240" w:lineRule="auto"/>
        <w:divId w:val="146216763"/>
        <w:rPr>
          <w:rFonts w:ascii="Times New Roman" w:hAnsi="Times New Roman" w:cs="Times New Roman"/>
          <w:kern w:val="0"/>
          <w14:ligatures w14:val="none"/>
        </w:rPr>
      </w:pPr>
    </w:p>
    <w:p w14:paraId="2185C5AE" w14:textId="1DD19CCF" w:rsidR="00C242F8" w:rsidRPr="00C242F8" w:rsidRDefault="00C242F8" w:rsidP="00C242F8">
      <w:pPr>
        <w:spacing w:after="0" w:line="240" w:lineRule="auto"/>
        <w:divId w:val="146216763"/>
        <w:rPr>
          <w:rFonts w:ascii="Times New Roman" w:eastAsia="Times New Roman" w:hAnsi="Times New Roman" w:cs="Times New Roman"/>
          <w:kern w:val="0"/>
          <w14:ligatures w14:val="none"/>
        </w:rPr>
      </w:pPr>
    </w:p>
    <w:p w14:paraId="3176E61E" w14:textId="0ECBF93D" w:rsidR="0086134A" w:rsidRDefault="0086134A" w:rsidP="00C242F8">
      <w:pPr>
        <w:spacing w:after="0" w:line="240" w:lineRule="auto"/>
        <w:divId w:val="1454788669"/>
      </w:pPr>
    </w:p>
    <w:sectPr w:rsidR="0086134A" w:rsidSect="00861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F324" w14:textId="77777777" w:rsidR="000C235B" w:rsidRDefault="000C235B" w:rsidP="007E752A">
      <w:pPr>
        <w:spacing w:after="0" w:line="240" w:lineRule="auto"/>
      </w:pPr>
      <w:r>
        <w:separator/>
      </w:r>
    </w:p>
  </w:endnote>
  <w:endnote w:type="continuationSeparator" w:id="0">
    <w:p w14:paraId="7D158BB3" w14:textId="77777777" w:rsidR="000C235B" w:rsidRDefault="000C235B" w:rsidP="007E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0E31D" w14:textId="77777777" w:rsidR="000C235B" w:rsidRDefault="000C235B" w:rsidP="007E752A">
      <w:pPr>
        <w:spacing w:after="0" w:line="240" w:lineRule="auto"/>
      </w:pPr>
      <w:r>
        <w:separator/>
      </w:r>
    </w:p>
  </w:footnote>
  <w:footnote w:type="continuationSeparator" w:id="0">
    <w:p w14:paraId="3B687B60" w14:textId="77777777" w:rsidR="000C235B" w:rsidRDefault="000C235B" w:rsidP="007E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9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E56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C0D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A8C66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278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C1F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C706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73F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734095">
    <w:abstractNumId w:val="3"/>
  </w:num>
  <w:num w:numId="2" w16cid:durableId="1788354284">
    <w:abstractNumId w:val="0"/>
  </w:num>
  <w:num w:numId="3" w16cid:durableId="233974885">
    <w:abstractNumId w:val="6"/>
  </w:num>
  <w:num w:numId="4" w16cid:durableId="166333644">
    <w:abstractNumId w:val="4"/>
  </w:num>
  <w:num w:numId="5" w16cid:durableId="969480436">
    <w:abstractNumId w:val="2"/>
  </w:num>
  <w:num w:numId="6" w16cid:durableId="682785325">
    <w:abstractNumId w:val="8"/>
  </w:num>
  <w:num w:numId="7" w16cid:durableId="776677578">
    <w:abstractNumId w:val="7"/>
  </w:num>
  <w:num w:numId="8" w16cid:durableId="23484457">
    <w:abstractNumId w:val="1"/>
  </w:num>
  <w:num w:numId="9" w16cid:durableId="1161502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4A"/>
    <w:rsid w:val="0002655E"/>
    <w:rsid w:val="00030081"/>
    <w:rsid w:val="00046B2F"/>
    <w:rsid w:val="000C235B"/>
    <w:rsid w:val="000F526D"/>
    <w:rsid w:val="00131C7F"/>
    <w:rsid w:val="0016455F"/>
    <w:rsid w:val="001A01BC"/>
    <w:rsid w:val="001A4BB1"/>
    <w:rsid w:val="001B4202"/>
    <w:rsid w:val="001D5649"/>
    <w:rsid w:val="00207AAE"/>
    <w:rsid w:val="002135BB"/>
    <w:rsid w:val="0025407C"/>
    <w:rsid w:val="00270D08"/>
    <w:rsid w:val="00292722"/>
    <w:rsid w:val="002F399E"/>
    <w:rsid w:val="002F4D7D"/>
    <w:rsid w:val="00322F66"/>
    <w:rsid w:val="0033613B"/>
    <w:rsid w:val="00344163"/>
    <w:rsid w:val="00386A7A"/>
    <w:rsid w:val="003873F4"/>
    <w:rsid w:val="00393B0E"/>
    <w:rsid w:val="003A005F"/>
    <w:rsid w:val="003A39D7"/>
    <w:rsid w:val="003F236A"/>
    <w:rsid w:val="004312BB"/>
    <w:rsid w:val="00452ED5"/>
    <w:rsid w:val="00457DFB"/>
    <w:rsid w:val="004967D3"/>
    <w:rsid w:val="004A0717"/>
    <w:rsid w:val="004C223B"/>
    <w:rsid w:val="004C2FBE"/>
    <w:rsid w:val="004D4E4A"/>
    <w:rsid w:val="004D5B97"/>
    <w:rsid w:val="004E1728"/>
    <w:rsid w:val="005013A3"/>
    <w:rsid w:val="005245C9"/>
    <w:rsid w:val="00535A9C"/>
    <w:rsid w:val="00571894"/>
    <w:rsid w:val="005850BC"/>
    <w:rsid w:val="005E471A"/>
    <w:rsid w:val="005E7DAF"/>
    <w:rsid w:val="00622A5F"/>
    <w:rsid w:val="0064537A"/>
    <w:rsid w:val="00677F95"/>
    <w:rsid w:val="00686882"/>
    <w:rsid w:val="00690A7A"/>
    <w:rsid w:val="006B46E4"/>
    <w:rsid w:val="006B646B"/>
    <w:rsid w:val="00726718"/>
    <w:rsid w:val="0073736A"/>
    <w:rsid w:val="00763159"/>
    <w:rsid w:val="00777E99"/>
    <w:rsid w:val="007E752A"/>
    <w:rsid w:val="008067F3"/>
    <w:rsid w:val="00825A05"/>
    <w:rsid w:val="00856FB0"/>
    <w:rsid w:val="0086134A"/>
    <w:rsid w:val="00893894"/>
    <w:rsid w:val="0090040F"/>
    <w:rsid w:val="00903F99"/>
    <w:rsid w:val="00916079"/>
    <w:rsid w:val="009417C7"/>
    <w:rsid w:val="009900C7"/>
    <w:rsid w:val="009E7BC0"/>
    <w:rsid w:val="009F51D0"/>
    <w:rsid w:val="00A175C9"/>
    <w:rsid w:val="00A30C21"/>
    <w:rsid w:val="00A34904"/>
    <w:rsid w:val="00A51A2D"/>
    <w:rsid w:val="00AB24E0"/>
    <w:rsid w:val="00AC04BE"/>
    <w:rsid w:val="00AD199F"/>
    <w:rsid w:val="00AD3CA7"/>
    <w:rsid w:val="00B17E76"/>
    <w:rsid w:val="00BB387F"/>
    <w:rsid w:val="00BD7E6D"/>
    <w:rsid w:val="00BF11C2"/>
    <w:rsid w:val="00C10D0B"/>
    <w:rsid w:val="00C242F8"/>
    <w:rsid w:val="00CE1D86"/>
    <w:rsid w:val="00D207ED"/>
    <w:rsid w:val="00D2319B"/>
    <w:rsid w:val="00DD1041"/>
    <w:rsid w:val="00DD1D58"/>
    <w:rsid w:val="00E1733B"/>
    <w:rsid w:val="00E20CBD"/>
    <w:rsid w:val="00E24E5D"/>
    <w:rsid w:val="00EA0625"/>
    <w:rsid w:val="00ED6719"/>
    <w:rsid w:val="00EE0D9B"/>
    <w:rsid w:val="00F168AB"/>
    <w:rsid w:val="00FA743C"/>
    <w:rsid w:val="00FB4BA3"/>
    <w:rsid w:val="00FC49E2"/>
    <w:rsid w:val="00FE2FDA"/>
    <w:rsid w:val="00FF08F6"/>
    <w:rsid w:val="00FF35A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8505"/>
  <w15:chartTrackingRefBased/>
  <w15:docId w15:val="{D529B916-E142-DA4F-B6C3-911DD152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61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613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613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3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3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3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3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4A"/>
    <w:rPr>
      <w:rFonts w:eastAsiaTheme="majorEastAsia" w:cstheme="majorBidi"/>
      <w:color w:val="272727" w:themeColor="text1" w:themeTint="D8"/>
    </w:rPr>
  </w:style>
  <w:style w:type="paragraph" w:styleId="Title">
    <w:name w:val="Title"/>
    <w:basedOn w:val="Normal"/>
    <w:next w:val="Normal"/>
    <w:link w:val="TitleChar"/>
    <w:uiPriority w:val="10"/>
    <w:qFormat/>
    <w:rsid w:val="0086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34A"/>
    <w:pPr>
      <w:spacing w:before="160"/>
      <w:jc w:val="center"/>
    </w:pPr>
    <w:rPr>
      <w:i/>
      <w:iCs/>
      <w:color w:val="404040" w:themeColor="text1" w:themeTint="BF"/>
    </w:rPr>
  </w:style>
  <w:style w:type="character" w:customStyle="1" w:styleId="QuoteChar">
    <w:name w:val="Quote Char"/>
    <w:basedOn w:val="DefaultParagraphFont"/>
    <w:link w:val="Quote"/>
    <w:uiPriority w:val="29"/>
    <w:rsid w:val="0086134A"/>
    <w:rPr>
      <w:i/>
      <w:iCs/>
      <w:color w:val="404040" w:themeColor="text1" w:themeTint="BF"/>
    </w:rPr>
  </w:style>
  <w:style w:type="paragraph" w:styleId="ListParagraph">
    <w:name w:val="List Paragraph"/>
    <w:basedOn w:val="Normal"/>
    <w:uiPriority w:val="34"/>
    <w:qFormat/>
    <w:rsid w:val="0086134A"/>
    <w:pPr>
      <w:ind w:left="720"/>
      <w:contextualSpacing/>
    </w:pPr>
  </w:style>
  <w:style w:type="character" w:styleId="IntenseEmphasis">
    <w:name w:val="Intense Emphasis"/>
    <w:basedOn w:val="DefaultParagraphFont"/>
    <w:uiPriority w:val="21"/>
    <w:qFormat/>
    <w:rsid w:val="0086134A"/>
    <w:rPr>
      <w:i/>
      <w:iCs/>
      <w:color w:val="2F5496" w:themeColor="accent1" w:themeShade="BF"/>
    </w:rPr>
  </w:style>
  <w:style w:type="paragraph" w:styleId="IntenseQuote">
    <w:name w:val="Intense Quote"/>
    <w:basedOn w:val="Normal"/>
    <w:next w:val="Normal"/>
    <w:link w:val="IntenseQuoteChar"/>
    <w:uiPriority w:val="30"/>
    <w:qFormat/>
    <w:rsid w:val="00861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34A"/>
    <w:rPr>
      <w:i/>
      <w:iCs/>
      <w:color w:val="2F5496" w:themeColor="accent1" w:themeShade="BF"/>
    </w:rPr>
  </w:style>
  <w:style w:type="character" w:styleId="IntenseReference">
    <w:name w:val="Intense Reference"/>
    <w:basedOn w:val="DefaultParagraphFont"/>
    <w:uiPriority w:val="32"/>
    <w:qFormat/>
    <w:rsid w:val="0086134A"/>
    <w:rPr>
      <w:b/>
      <w:bCs/>
      <w:smallCaps/>
      <w:color w:val="2F5496" w:themeColor="accent1" w:themeShade="BF"/>
      <w:spacing w:val="5"/>
    </w:rPr>
  </w:style>
  <w:style w:type="paragraph" w:customStyle="1" w:styleId="p1">
    <w:name w:val="p1"/>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1">
    <w:name w:val="s1"/>
    <w:basedOn w:val="DefaultParagraphFont"/>
    <w:rsid w:val="0086134A"/>
  </w:style>
  <w:style w:type="paragraph" w:customStyle="1" w:styleId="p2">
    <w:name w:val="p2"/>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2">
    <w:name w:val="s2"/>
    <w:basedOn w:val="DefaultParagraphFont"/>
    <w:rsid w:val="0086134A"/>
  </w:style>
  <w:style w:type="paragraph" w:customStyle="1" w:styleId="p3">
    <w:name w:val="p3"/>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s3">
    <w:name w:val="s3"/>
    <w:basedOn w:val="DefaultParagraphFont"/>
    <w:rsid w:val="0086134A"/>
  </w:style>
  <w:style w:type="paragraph" w:customStyle="1" w:styleId="p4">
    <w:name w:val="p4"/>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character" w:customStyle="1" w:styleId="apple-tab-span">
    <w:name w:val="apple-tab-span"/>
    <w:basedOn w:val="DefaultParagraphFont"/>
    <w:rsid w:val="0086134A"/>
  </w:style>
  <w:style w:type="character" w:customStyle="1" w:styleId="s4">
    <w:name w:val="s4"/>
    <w:basedOn w:val="DefaultParagraphFont"/>
    <w:rsid w:val="0086134A"/>
  </w:style>
  <w:style w:type="paragraph" w:customStyle="1" w:styleId="p5">
    <w:name w:val="p5"/>
    <w:basedOn w:val="Normal"/>
    <w:rsid w:val="0086134A"/>
    <w:pPr>
      <w:spacing w:before="100" w:beforeAutospacing="1" w:after="100" w:afterAutospacing="1" w:line="240" w:lineRule="auto"/>
    </w:pPr>
    <w:rPr>
      <w:rFonts w:ascii="Times New Roman" w:hAnsi="Times New Roman" w:cs="Times New Roman"/>
      <w:kern w:val="0"/>
      <w:lang w:val="en-US" w:eastAsia="en-US"/>
      <w14:ligatures w14:val="none"/>
    </w:rPr>
  </w:style>
  <w:style w:type="paragraph" w:styleId="Header">
    <w:name w:val="header"/>
    <w:basedOn w:val="Normal"/>
    <w:link w:val="HeaderChar"/>
    <w:uiPriority w:val="99"/>
    <w:unhideWhenUsed/>
    <w:rsid w:val="007E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52A"/>
  </w:style>
  <w:style w:type="paragraph" w:styleId="Footer">
    <w:name w:val="footer"/>
    <w:basedOn w:val="Normal"/>
    <w:link w:val="FooterChar"/>
    <w:uiPriority w:val="99"/>
    <w:unhideWhenUsed/>
    <w:rsid w:val="007E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52A"/>
  </w:style>
  <w:style w:type="paragraph" w:customStyle="1" w:styleId="li1">
    <w:name w:val="li1"/>
    <w:basedOn w:val="Normal"/>
    <w:rsid w:val="00E24E5D"/>
    <w:pPr>
      <w:spacing w:after="0" w:line="240" w:lineRule="auto"/>
    </w:pPr>
    <w:rPr>
      <w:rFonts w:ascii="Helvetica" w:hAnsi="Helvetica" w:cs="Times New Roman"/>
      <w:kern w:val="0"/>
      <w:sz w:val="18"/>
      <w:szCs w:val="18"/>
      <w14:ligatures w14:val="none"/>
    </w:rPr>
  </w:style>
  <w:style w:type="table" w:styleId="TableGrid">
    <w:name w:val="Table Grid"/>
    <w:basedOn w:val="TableNormal"/>
    <w:uiPriority w:val="39"/>
    <w:rsid w:val="00690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1646">
      <w:bodyDiv w:val="1"/>
      <w:marLeft w:val="0"/>
      <w:marRight w:val="0"/>
      <w:marTop w:val="0"/>
      <w:marBottom w:val="0"/>
      <w:divBdr>
        <w:top w:val="none" w:sz="0" w:space="0" w:color="auto"/>
        <w:left w:val="none" w:sz="0" w:space="0" w:color="auto"/>
        <w:bottom w:val="none" w:sz="0" w:space="0" w:color="auto"/>
        <w:right w:val="none" w:sz="0" w:space="0" w:color="auto"/>
      </w:divBdr>
    </w:div>
    <w:div w:id="797142600">
      <w:bodyDiv w:val="1"/>
      <w:marLeft w:val="0"/>
      <w:marRight w:val="0"/>
      <w:marTop w:val="0"/>
      <w:marBottom w:val="0"/>
      <w:divBdr>
        <w:top w:val="none" w:sz="0" w:space="0" w:color="auto"/>
        <w:left w:val="none" w:sz="0" w:space="0" w:color="auto"/>
        <w:bottom w:val="none" w:sz="0" w:space="0" w:color="auto"/>
        <w:right w:val="none" w:sz="0" w:space="0" w:color="auto"/>
      </w:divBdr>
    </w:div>
    <w:div w:id="1980568589">
      <w:bodyDiv w:val="1"/>
      <w:marLeft w:val="0"/>
      <w:marRight w:val="0"/>
      <w:marTop w:val="0"/>
      <w:marBottom w:val="0"/>
      <w:divBdr>
        <w:top w:val="none" w:sz="0" w:space="0" w:color="auto"/>
        <w:left w:val="none" w:sz="0" w:space="0" w:color="auto"/>
        <w:bottom w:val="none" w:sz="0" w:space="0" w:color="auto"/>
        <w:right w:val="none" w:sz="0" w:space="0" w:color="auto"/>
      </w:divBdr>
      <w:divsChild>
        <w:div w:id="961497811">
          <w:marLeft w:val="0"/>
          <w:marRight w:val="0"/>
          <w:marTop w:val="0"/>
          <w:marBottom w:val="0"/>
          <w:divBdr>
            <w:top w:val="none" w:sz="0" w:space="0" w:color="auto"/>
            <w:left w:val="none" w:sz="0" w:space="0" w:color="auto"/>
            <w:bottom w:val="none" w:sz="0" w:space="0" w:color="auto"/>
            <w:right w:val="none" w:sz="0" w:space="0" w:color="auto"/>
          </w:divBdr>
        </w:div>
        <w:div w:id="1454788669">
          <w:marLeft w:val="0"/>
          <w:marRight w:val="0"/>
          <w:marTop w:val="0"/>
          <w:marBottom w:val="0"/>
          <w:divBdr>
            <w:top w:val="none" w:sz="0" w:space="0" w:color="auto"/>
            <w:left w:val="none" w:sz="0" w:space="0" w:color="auto"/>
            <w:bottom w:val="none" w:sz="0" w:space="0" w:color="auto"/>
            <w:right w:val="none" w:sz="0" w:space="0" w:color="auto"/>
          </w:divBdr>
          <w:divsChild>
            <w:div w:id="1462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8636</Characters>
  <Application>Microsoft Office Word</Application>
  <DocSecurity>0</DocSecurity>
  <Lines>71</Lines>
  <Paragraphs>20</Paragraphs>
  <ScaleCrop>false</ScaleCrop>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nursetianah228@gmail.com</dc:creator>
  <cp:keywords/>
  <dc:description/>
  <cp:lastModifiedBy>nursetianah228@gmail.com</cp:lastModifiedBy>
  <cp:revision>2</cp:revision>
  <dcterms:created xsi:type="dcterms:W3CDTF">2025-05-19T19:20:00Z</dcterms:created>
  <dcterms:modified xsi:type="dcterms:W3CDTF">2025-05-19T19:20:00Z</dcterms:modified>
</cp:coreProperties>
</file>