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4" w:rsidRDefault="00335B20">
      <w:pPr>
        <w:spacing w:after="0" w:line="360" w:lineRule="auto"/>
        <w:jc w:val="center"/>
        <w:rPr>
          <w:b/>
          <w:sz w:val="24"/>
          <w:szCs w:val="24"/>
        </w:rPr>
      </w:pPr>
      <w:r>
        <w:rPr>
          <w:b/>
          <w:sz w:val="24"/>
          <w:szCs w:val="24"/>
        </w:rPr>
        <w:t>CHAPTER FOUR</w:t>
      </w:r>
    </w:p>
    <w:p w:rsidR="009F7C94" w:rsidRDefault="00335B20">
      <w:pPr>
        <w:spacing w:after="0" w:line="360" w:lineRule="auto"/>
        <w:jc w:val="center"/>
        <w:rPr>
          <w:b/>
          <w:sz w:val="24"/>
          <w:szCs w:val="24"/>
        </w:rPr>
      </w:pPr>
      <w:r>
        <w:rPr>
          <w:b/>
          <w:sz w:val="24"/>
          <w:szCs w:val="24"/>
        </w:rPr>
        <w:t>DATA PRESENTATION, ANALYSES AND INTERPRETATION</w:t>
      </w:r>
    </w:p>
    <w:p w:rsidR="009F7C94" w:rsidRDefault="00335B20">
      <w:pPr>
        <w:spacing w:after="0" w:line="360" w:lineRule="auto"/>
        <w:jc w:val="both"/>
        <w:rPr>
          <w:b/>
          <w:sz w:val="24"/>
          <w:szCs w:val="24"/>
        </w:rPr>
      </w:pPr>
      <w:r>
        <w:rPr>
          <w:b/>
          <w:sz w:val="24"/>
          <w:szCs w:val="24"/>
        </w:rPr>
        <w:t xml:space="preserve">4.0  </w:t>
      </w:r>
      <w:r>
        <w:rPr>
          <w:b/>
          <w:sz w:val="24"/>
          <w:szCs w:val="24"/>
        </w:rPr>
        <w:tab/>
        <w:t xml:space="preserve">Introduction </w:t>
      </w:r>
    </w:p>
    <w:p w:rsidR="009F7C94" w:rsidRDefault="00335B20">
      <w:pPr>
        <w:spacing w:after="0" w:line="360" w:lineRule="auto"/>
        <w:ind w:firstLine="720"/>
        <w:jc w:val="both"/>
        <w:rPr>
          <w:color w:val="000000"/>
          <w:sz w:val="24"/>
          <w:szCs w:val="24"/>
        </w:rPr>
      </w:pPr>
      <w:r>
        <w:rPr>
          <w:color w:val="000000"/>
          <w:sz w:val="24"/>
          <w:szCs w:val="24"/>
        </w:rPr>
        <w:t xml:space="preserve">This section presents the analysis and interpretation of data collected </w:t>
      </w:r>
      <w:r>
        <w:rPr>
          <w:color w:val="000000"/>
          <w:sz w:val="24"/>
          <w:szCs w:val="24"/>
        </w:rPr>
        <w:t xml:space="preserve">for the research study. The data collected was based mainly on field survey through questionnaires administration. </w:t>
      </w:r>
      <w:r>
        <w:rPr>
          <w:sz w:val="24"/>
          <w:szCs w:val="24"/>
        </w:rPr>
        <w:t>Out of one hundred and twenty (120) questionnaires distributed to   five insurance firm employees, a total of one hundred and fifteen (115) c</w:t>
      </w:r>
      <w:r>
        <w:rPr>
          <w:sz w:val="24"/>
          <w:szCs w:val="24"/>
        </w:rPr>
        <w:t xml:space="preserve">opies were returned. However, about 7 were wrongly filled; hence one hundred and eight (108) were used for the analysis. This represented 90% of the total copies of questionnaire administered. </w:t>
      </w:r>
    </w:p>
    <w:p w:rsidR="009F7C94" w:rsidRDefault="00335B20">
      <w:pPr>
        <w:spacing w:after="0" w:line="360" w:lineRule="auto"/>
        <w:jc w:val="both"/>
        <w:rPr>
          <w:color w:val="000000"/>
          <w:sz w:val="24"/>
          <w:szCs w:val="24"/>
        </w:rPr>
      </w:pPr>
      <w:r>
        <w:rPr>
          <w:color w:val="000000"/>
          <w:sz w:val="24"/>
          <w:szCs w:val="24"/>
        </w:rPr>
        <w:t>Therefore, hundred and eight (108) questionnaires were used fo</w:t>
      </w:r>
      <w:r>
        <w:rPr>
          <w:color w:val="000000"/>
          <w:sz w:val="24"/>
          <w:szCs w:val="24"/>
        </w:rPr>
        <w:t>r the data analysis of this study and analyzed with Statistical Package for Social Sciences (SPSS)  20.0 for computing the percentage distribution analysis and Chi Square (χ</w:t>
      </w:r>
      <w:r>
        <w:rPr>
          <w:color w:val="808080"/>
          <w:sz w:val="24"/>
          <w:szCs w:val="24"/>
          <w:vertAlign w:val="superscript"/>
        </w:rPr>
        <w:t>2</w:t>
      </w:r>
      <w:r>
        <w:rPr>
          <w:color w:val="808080"/>
          <w:sz w:val="24"/>
          <w:szCs w:val="24"/>
        </w:rPr>
        <w:t>).</w:t>
      </w:r>
      <w:r>
        <w:rPr>
          <w:color w:val="000000"/>
          <w:sz w:val="24"/>
          <w:szCs w:val="24"/>
        </w:rPr>
        <w:t>All completed copies of the questionnaires were properly edited and used for testing of hypotheses of this study. The percentage of responses presented in tabular form showed the number of responses’ and the corresponding percentage of each alternative. Th</w:t>
      </w:r>
      <w:r>
        <w:rPr>
          <w:color w:val="000000"/>
          <w:sz w:val="24"/>
          <w:szCs w:val="24"/>
        </w:rPr>
        <w:t xml:space="preserve">e method used in analyzing the data was  chi-square, and percentage and frequency distribution analysis. </w:t>
      </w:r>
    </w:p>
    <w:p w:rsidR="009F7C94" w:rsidRDefault="00335B20">
      <w:pPr>
        <w:spacing w:after="0" w:line="360" w:lineRule="auto"/>
        <w:rPr>
          <w:b/>
          <w:sz w:val="24"/>
          <w:szCs w:val="24"/>
        </w:rPr>
      </w:pPr>
      <w:r>
        <w:rPr>
          <w:b/>
          <w:sz w:val="24"/>
          <w:szCs w:val="24"/>
        </w:rPr>
        <w:t xml:space="preserve">Table 3.1 No of Insurance Firms Survey </w:t>
      </w:r>
    </w:p>
    <w:tbl>
      <w:tblPr>
        <w:tblStyle w:val="afe"/>
        <w:tblW w:w="8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3780"/>
        <w:gridCol w:w="3870"/>
      </w:tblGrid>
      <w:tr w:rsidR="009F7C94">
        <w:trPr>
          <w:cantSplit/>
          <w:trHeight w:val="179"/>
          <w:tblHeader/>
        </w:trPr>
        <w:tc>
          <w:tcPr>
            <w:tcW w:w="1008" w:type="dxa"/>
            <w:tcBorders>
              <w:right w:val="single" w:sz="4" w:space="0" w:color="000000"/>
            </w:tcBorders>
          </w:tcPr>
          <w:p w:rsidR="009F7C94" w:rsidRDefault="00335B20">
            <w:pPr>
              <w:jc w:val="center"/>
              <w:rPr>
                <w:b/>
              </w:rPr>
            </w:pPr>
            <w:r>
              <w:rPr>
                <w:b/>
              </w:rPr>
              <w:t>No</w:t>
            </w:r>
          </w:p>
        </w:tc>
        <w:tc>
          <w:tcPr>
            <w:tcW w:w="3780" w:type="dxa"/>
            <w:tcBorders>
              <w:right w:val="single" w:sz="4" w:space="0" w:color="000000"/>
            </w:tcBorders>
          </w:tcPr>
          <w:p w:rsidR="009F7C94" w:rsidRDefault="00335B20">
            <w:pPr>
              <w:jc w:val="center"/>
              <w:rPr>
                <w:b/>
              </w:rPr>
            </w:pPr>
            <w:r>
              <w:rPr>
                <w:b/>
              </w:rPr>
              <w:t>Firms Surveyed</w:t>
            </w:r>
          </w:p>
        </w:tc>
        <w:tc>
          <w:tcPr>
            <w:tcW w:w="3870" w:type="dxa"/>
          </w:tcPr>
          <w:p w:rsidR="009F7C94" w:rsidRDefault="00335B20">
            <w:pPr>
              <w:jc w:val="center"/>
              <w:rPr>
                <w:b/>
              </w:rPr>
            </w:pPr>
            <w:r>
              <w:rPr>
                <w:b/>
              </w:rPr>
              <w:t>No of Instruments Returned</w:t>
            </w:r>
          </w:p>
        </w:tc>
      </w:tr>
      <w:tr w:rsidR="009F7C94">
        <w:trPr>
          <w:cantSplit/>
          <w:trHeight w:val="188"/>
          <w:tblHeader/>
        </w:trPr>
        <w:tc>
          <w:tcPr>
            <w:tcW w:w="1008" w:type="dxa"/>
            <w:tcBorders>
              <w:right w:val="single" w:sz="4" w:space="0" w:color="000000"/>
            </w:tcBorders>
          </w:tcPr>
          <w:p w:rsidR="009F7C94" w:rsidRDefault="00335B20">
            <w:pPr>
              <w:jc w:val="both"/>
            </w:pPr>
            <w:r>
              <w:t>1,</w:t>
            </w:r>
          </w:p>
        </w:tc>
        <w:tc>
          <w:tcPr>
            <w:tcW w:w="3780" w:type="dxa"/>
            <w:tcBorders>
              <w:right w:val="single" w:sz="4" w:space="0" w:color="000000"/>
            </w:tcBorders>
          </w:tcPr>
          <w:p w:rsidR="009F7C94" w:rsidRDefault="00335B20">
            <w:pPr>
              <w:jc w:val="both"/>
            </w:pPr>
            <w:r>
              <w:t>AIICO Insurance,</w:t>
            </w:r>
          </w:p>
        </w:tc>
        <w:tc>
          <w:tcPr>
            <w:tcW w:w="3870" w:type="dxa"/>
          </w:tcPr>
          <w:p w:rsidR="009F7C94" w:rsidRDefault="00335B20">
            <w:pPr>
              <w:jc w:val="both"/>
            </w:pPr>
            <w:r>
              <w:t>20</w:t>
            </w:r>
          </w:p>
        </w:tc>
      </w:tr>
      <w:tr w:rsidR="009F7C94">
        <w:trPr>
          <w:cantSplit/>
          <w:trHeight w:val="188"/>
          <w:tblHeader/>
        </w:trPr>
        <w:tc>
          <w:tcPr>
            <w:tcW w:w="1008" w:type="dxa"/>
            <w:tcBorders>
              <w:right w:val="single" w:sz="4" w:space="0" w:color="000000"/>
            </w:tcBorders>
          </w:tcPr>
          <w:p w:rsidR="009F7C94" w:rsidRDefault="00335B20">
            <w:pPr>
              <w:jc w:val="both"/>
            </w:pPr>
            <w:r>
              <w:t>2</w:t>
            </w:r>
          </w:p>
        </w:tc>
        <w:tc>
          <w:tcPr>
            <w:tcW w:w="3780" w:type="dxa"/>
            <w:tcBorders>
              <w:right w:val="single" w:sz="4" w:space="0" w:color="000000"/>
            </w:tcBorders>
          </w:tcPr>
          <w:p w:rsidR="009F7C94" w:rsidRDefault="00335B20">
            <w:pPr>
              <w:jc w:val="both"/>
            </w:pPr>
            <w:r>
              <w:t xml:space="preserve">Anchor Insurance Limited, </w:t>
            </w:r>
          </w:p>
        </w:tc>
        <w:tc>
          <w:tcPr>
            <w:tcW w:w="3870" w:type="dxa"/>
          </w:tcPr>
          <w:p w:rsidR="009F7C94" w:rsidRDefault="00335B20">
            <w:pPr>
              <w:jc w:val="both"/>
            </w:pPr>
            <w:r>
              <w:t>20</w:t>
            </w:r>
          </w:p>
        </w:tc>
      </w:tr>
      <w:tr w:rsidR="009F7C94">
        <w:trPr>
          <w:cantSplit/>
          <w:trHeight w:val="278"/>
          <w:tblHeader/>
        </w:trPr>
        <w:tc>
          <w:tcPr>
            <w:tcW w:w="1008" w:type="dxa"/>
            <w:tcBorders>
              <w:right w:val="single" w:sz="4" w:space="0" w:color="000000"/>
            </w:tcBorders>
          </w:tcPr>
          <w:p w:rsidR="009F7C94" w:rsidRDefault="00335B20">
            <w:pPr>
              <w:jc w:val="both"/>
            </w:pPr>
            <w:r>
              <w:t>3</w:t>
            </w:r>
          </w:p>
        </w:tc>
        <w:tc>
          <w:tcPr>
            <w:tcW w:w="3780" w:type="dxa"/>
            <w:tcBorders>
              <w:right w:val="single" w:sz="4" w:space="0" w:color="000000"/>
            </w:tcBorders>
          </w:tcPr>
          <w:p w:rsidR="009F7C94" w:rsidRDefault="00335B20">
            <w:pPr>
              <w:jc w:val="both"/>
            </w:pPr>
            <w:r>
              <w:t xml:space="preserve">Capital Express Assurance, </w:t>
            </w:r>
          </w:p>
        </w:tc>
        <w:tc>
          <w:tcPr>
            <w:tcW w:w="3870" w:type="dxa"/>
          </w:tcPr>
          <w:p w:rsidR="009F7C94" w:rsidRDefault="00335B20">
            <w:pPr>
              <w:jc w:val="both"/>
            </w:pPr>
            <w:r>
              <w:t>28</w:t>
            </w:r>
          </w:p>
        </w:tc>
      </w:tr>
      <w:tr w:rsidR="009F7C94">
        <w:trPr>
          <w:cantSplit/>
          <w:trHeight w:val="260"/>
          <w:tblHeader/>
        </w:trPr>
        <w:tc>
          <w:tcPr>
            <w:tcW w:w="1008" w:type="dxa"/>
            <w:tcBorders>
              <w:right w:val="single" w:sz="4" w:space="0" w:color="000000"/>
            </w:tcBorders>
          </w:tcPr>
          <w:p w:rsidR="009F7C94" w:rsidRDefault="00335B20">
            <w:pPr>
              <w:jc w:val="both"/>
            </w:pPr>
            <w:r>
              <w:t>4</w:t>
            </w:r>
          </w:p>
        </w:tc>
        <w:tc>
          <w:tcPr>
            <w:tcW w:w="3780" w:type="dxa"/>
            <w:tcBorders>
              <w:right w:val="single" w:sz="4" w:space="0" w:color="000000"/>
            </w:tcBorders>
          </w:tcPr>
          <w:p w:rsidR="009F7C94" w:rsidRDefault="00335B20">
            <w:pPr>
              <w:jc w:val="both"/>
            </w:pPr>
            <w:r>
              <w:t>Cornerstone Insurance Plc.</w:t>
            </w:r>
          </w:p>
        </w:tc>
        <w:tc>
          <w:tcPr>
            <w:tcW w:w="3870" w:type="dxa"/>
          </w:tcPr>
          <w:p w:rsidR="009F7C94" w:rsidRDefault="00335B20">
            <w:pPr>
              <w:jc w:val="both"/>
            </w:pPr>
            <w:r>
              <w:t>20</w:t>
            </w:r>
          </w:p>
        </w:tc>
      </w:tr>
      <w:tr w:rsidR="009F7C94">
        <w:trPr>
          <w:cantSplit/>
          <w:trHeight w:val="332"/>
          <w:tblHeader/>
        </w:trPr>
        <w:tc>
          <w:tcPr>
            <w:tcW w:w="1008" w:type="dxa"/>
            <w:tcBorders>
              <w:right w:val="single" w:sz="4" w:space="0" w:color="000000"/>
            </w:tcBorders>
          </w:tcPr>
          <w:p w:rsidR="009F7C94" w:rsidRDefault="00335B20">
            <w:pPr>
              <w:jc w:val="both"/>
            </w:pPr>
            <w:r>
              <w:t>5</w:t>
            </w:r>
          </w:p>
        </w:tc>
        <w:tc>
          <w:tcPr>
            <w:tcW w:w="3780" w:type="dxa"/>
            <w:tcBorders>
              <w:right w:val="single" w:sz="4" w:space="0" w:color="000000"/>
            </w:tcBorders>
          </w:tcPr>
          <w:p w:rsidR="009F7C94" w:rsidRDefault="00335B20">
            <w:pPr>
              <w:jc w:val="both"/>
            </w:pPr>
            <w:r>
              <w:t xml:space="preserve"> Consolidated Hallmark insurance plc). </w:t>
            </w:r>
          </w:p>
        </w:tc>
        <w:tc>
          <w:tcPr>
            <w:tcW w:w="3870" w:type="dxa"/>
          </w:tcPr>
          <w:p w:rsidR="009F7C94" w:rsidRDefault="00335B20">
            <w:pPr>
              <w:jc w:val="both"/>
            </w:pPr>
            <w:r>
              <w:t>20</w:t>
            </w:r>
          </w:p>
        </w:tc>
      </w:tr>
      <w:tr w:rsidR="009F7C94">
        <w:trPr>
          <w:cantSplit/>
          <w:trHeight w:val="332"/>
          <w:tblHeader/>
        </w:trPr>
        <w:tc>
          <w:tcPr>
            <w:tcW w:w="1008" w:type="dxa"/>
            <w:tcBorders>
              <w:right w:val="single" w:sz="4" w:space="0" w:color="000000"/>
            </w:tcBorders>
          </w:tcPr>
          <w:p w:rsidR="009F7C94" w:rsidRDefault="00335B20">
            <w:pPr>
              <w:jc w:val="both"/>
            </w:pPr>
            <w:r>
              <w:t>Total</w:t>
            </w:r>
          </w:p>
        </w:tc>
        <w:tc>
          <w:tcPr>
            <w:tcW w:w="3780" w:type="dxa"/>
            <w:tcBorders>
              <w:right w:val="single" w:sz="4" w:space="0" w:color="000000"/>
            </w:tcBorders>
          </w:tcPr>
          <w:p w:rsidR="009F7C94" w:rsidRDefault="009F7C94">
            <w:pPr>
              <w:jc w:val="both"/>
            </w:pPr>
          </w:p>
        </w:tc>
        <w:tc>
          <w:tcPr>
            <w:tcW w:w="3870" w:type="dxa"/>
          </w:tcPr>
          <w:p w:rsidR="009F7C94" w:rsidRDefault="00335B20">
            <w:pPr>
              <w:jc w:val="both"/>
            </w:pPr>
            <w:r>
              <w:t>108</w:t>
            </w:r>
          </w:p>
        </w:tc>
      </w:tr>
    </w:tbl>
    <w:p w:rsidR="009F7C94" w:rsidRDefault="009F7C94">
      <w:pPr>
        <w:spacing w:after="0" w:line="360" w:lineRule="auto"/>
        <w:jc w:val="both"/>
        <w:rPr>
          <w:b/>
          <w:sz w:val="18"/>
          <w:szCs w:val="18"/>
        </w:rPr>
      </w:pPr>
    </w:p>
    <w:p w:rsidR="009F7C94" w:rsidRDefault="00335B20">
      <w:pPr>
        <w:spacing w:after="0" w:line="360" w:lineRule="auto"/>
        <w:jc w:val="both"/>
        <w:rPr>
          <w:b/>
          <w:sz w:val="24"/>
          <w:szCs w:val="24"/>
        </w:rPr>
      </w:pPr>
      <w:r>
        <w:rPr>
          <w:b/>
          <w:sz w:val="24"/>
          <w:szCs w:val="24"/>
        </w:rPr>
        <w:t xml:space="preserve">4.2  </w:t>
      </w:r>
      <w:r>
        <w:rPr>
          <w:b/>
          <w:sz w:val="24"/>
          <w:szCs w:val="24"/>
        </w:rPr>
        <w:tab/>
      </w:r>
      <w:r>
        <w:rPr>
          <w:b/>
          <w:sz w:val="24"/>
          <w:szCs w:val="24"/>
        </w:rPr>
        <w:t xml:space="preserve">Presentation of Results                                                                                                               </w:t>
      </w:r>
    </w:p>
    <w:p w:rsidR="009F7C94" w:rsidRDefault="00335B20">
      <w:pPr>
        <w:spacing w:after="0" w:line="360" w:lineRule="auto"/>
        <w:jc w:val="both"/>
        <w:rPr>
          <w:b/>
          <w:sz w:val="24"/>
          <w:szCs w:val="24"/>
        </w:rPr>
      </w:pPr>
      <w:r>
        <w:rPr>
          <w:b/>
          <w:sz w:val="24"/>
          <w:szCs w:val="24"/>
        </w:rPr>
        <w:t xml:space="preserve">4.2.1 </w:t>
      </w:r>
      <w:r>
        <w:rPr>
          <w:b/>
          <w:sz w:val="24"/>
          <w:szCs w:val="24"/>
        </w:rPr>
        <w:tab/>
        <w:t xml:space="preserve">Respondents’ Characteristics and Classification       </w:t>
      </w:r>
    </w:p>
    <w:p w:rsidR="009F7C94" w:rsidRDefault="00335B20">
      <w:pPr>
        <w:spacing w:after="0" w:line="360" w:lineRule="auto"/>
        <w:ind w:firstLine="720"/>
        <w:jc w:val="both"/>
        <w:rPr>
          <w:sz w:val="24"/>
          <w:szCs w:val="24"/>
        </w:rPr>
      </w:pPr>
      <w:r>
        <w:rPr>
          <w:sz w:val="24"/>
          <w:szCs w:val="24"/>
        </w:rPr>
        <w:t>This section covers the socio-demographic data of the respo</w:t>
      </w:r>
      <w:r>
        <w:rPr>
          <w:sz w:val="24"/>
          <w:szCs w:val="24"/>
        </w:rPr>
        <w:t xml:space="preserve">ndents such as sex, age; marital status, length of service, grade levels, religion, official status as well as educational qualification. These data were analyzed and interpreted. </w:t>
      </w:r>
    </w:p>
    <w:tbl>
      <w:tblPr>
        <w:tblStyle w:val="aff"/>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065"/>
        <w:gridCol w:w="1440"/>
        <w:gridCol w:w="990"/>
        <w:gridCol w:w="1260"/>
        <w:gridCol w:w="1620"/>
      </w:tblGrid>
      <w:tr w:rsidR="009F7C94">
        <w:trPr>
          <w:cantSplit/>
          <w:tblHeader/>
        </w:trPr>
        <w:tc>
          <w:tcPr>
            <w:tcW w:w="7110" w:type="dxa"/>
            <w:gridSpan w:val="6"/>
            <w:tcBorders>
              <w:top w:val="nil"/>
              <w:left w:val="nil"/>
              <w:bottom w:val="nil"/>
              <w:right w:val="nil"/>
            </w:tcBorders>
            <w:shd w:val="clear" w:color="auto" w:fill="FFFFFF"/>
          </w:tcPr>
          <w:p w:rsidR="009F7C94" w:rsidRDefault="00335B20">
            <w:pPr>
              <w:spacing w:after="0" w:line="240" w:lineRule="auto"/>
              <w:jc w:val="center"/>
              <w:rPr>
                <w:color w:val="000000"/>
              </w:rPr>
            </w:pPr>
            <w:r>
              <w:rPr>
                <w:b/>
              </w:rPr>
              <w:lastRenderedPageBreak/>
              <w:t>Table 1: Distribution of the respondents according to Gender</w:t>
            </w:r>
          </w:p>
        </w:tc>
      </w:tr>
      <w:tr w:rsidR="009F7C94">
        <w:trPr>
          <w:cantSplit/>
          <w:tblHeader/>
        </w:trPr>
        <w:tc>
          <w:tcPr>
            <w:tcW w:w="180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rPr>
            </w:pPr>
          </w:p>
        </w:tc>
        <w:tc>
          <w:tcPr>
            <w:tcW w:w="1440"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Frequency</w:t>
            </w:r>
          </w:p>
        </w:tc>
        <w:tc>
          <w:tcPr>
            <w:tcW w:w="99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Percent</w:t>
            </w:r>
          </w:p>
        </w:tc>
        <w:tc>
          <w:tcPr>
            <w:tcW w:w="126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rPr>
            </w:pPr>
            <w:r>
              <w:rPr>
                <w:color w:val="000000"/>
              </w:rPr>
              <w:t>Cumulative Percent</w:t>
            </w:r>
          </w:p>
        </w:tc>
      </w:tr>
      <w:tr w:rsidR="009F7C94">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rPr>
            </w:pPr>
            <w:r>
              <w:rPr>
                <w:color w:val="000000"/>
              </w:rPr>
              <w:t>Valid</w:t>
            </w:r>
          </w:p>
        </w:tc>
        <w:tc>
          <w:tcPr>
            <w:tcW w:w="1065"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Male</w:t>
            </w:r>
          </w:p>
        </w:tc>
        <w:tc>
          <w:tcPr>
            <w:tcW w:w="1440"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65</w:t>
            </w:r>
          </w:p>
        </w:tc>
        <w:tc>
          <w:tcPr>
            <w:tcW w:w="990"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60.1</w:t>
            </w:r>
          </w:p>
        </w:tc>
        <w:tc>
          <w:tcPr>
            <w:tcW w:w="1260"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60.1</w:t>
            </w:r>
          </w:p>
        </w:tc>
        <w:tc>
          <w:tcPr>
            <w:tcW w:w="1620"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60.1</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06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Female</w:t>
            </w:r>
          </w:p>
        </w:tc>
        <w:tc>
          <w:tcPr>
            <w:tcW w:w="1440"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43</w:t>
            </w:r>
          </w:p>
        </w:tc>
        <w:tc>
          <w:tcPr>
            <w:tcW w:w="990"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39.9</w:t>
            </w:r>
          </w:p>
        </w:tc>
        <w:tc>
          <w:tcPr>
            <w:tcW w:w="1260"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39.9</w:t>
            </w:r>
          </w:p>
        </w:tc>
        <w:tc>
          <w:tcPr>
            <w:tcW w:w="1620"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065"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rPr>
            </w:pPr>
            <w:r>
              <w:rPr>
                <w:color w:val="000000"/>
              </w:rPr>
              <w:t>Total</w:t>
            </w:r>
          </w:p>
        </w:tc>
        <w:tc>
          <w:tcPr>
            <w:tcW w:w="1440"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108</w:t>
            </w:r>
          </w:p>
        </w:tc>
        <w:tc>
          <w:tcPr>
            <w:tcW w:w="990" w:type="dxa"/>
            <w:tcBorders>
              <w:top w:val="nil"/>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100.0</w:t>
            </w:r>
          </w:p>
        </w:tc>
        <w:tc>
          <w:tcPr>
            <w:tcW w:w="1260" w:type="dxa"/>
            <w:tcBorders>
              <w:top w:val="nil"/>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100.0</w:t>
            </w:r>
          </w:p>
        </w:tc>
        <w:tc>
          <w:tcPr>
            <w:tcW w:w="1620" w:type="dxa"/>
            <w:tcBorders>
              <w:top w:val="nil"/>
              <w:bottom w:val="single" w:sz="16" w:space="0" w:color="000000"/>
              <w:right w:val="single" w:sz="16" w:space="0" w:color="000000"/>
            </w:tcBorders>
            <w:shd w:val="clear" w:color="auto" w:fill="FFFFFF"/>
          </w:tcPr>
          <w:p w:rsidR="009F7C94" w:rsidRDefault="009F7C94">
            <w:pPr>
              <w:spacing w:after="0" w:line="240" w:lineRule="auto"/>
            </w:pPr>
          </w:p>
        </w:tc>
      </w:tr>
    </w:tbl>
    <w:p w:rsidR="009F7C94" w:rsidRDefault="00335B20">
      <w:pPr>
        <w:spacing w:before="28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before="280" w:after="0" w:line="360" w:lineRule="auto"/>
        <w:jc w:val="both"/>
        <w:rPr>
          <w:sz w:val="24"/>
          <w:szCs w:val="24"/>
        </w:rPr>
      </w:pPr>
      <w:r>
        <w:rPr>
          <w:sz w:val="24"/>
          <w:szCs w:val="24"/>
        </w:rPr>
        <w:t>Table 1 above shows that 65 percent of the respondents are male, the other 43 per cent of the total respondents are female. The result of the study suggests that more of the respondents are   male. That is, there are more males than the female respondents</w:t>
      </w:r>
      <w:r>
        <w:rPr>
          <w:b/>
          <w:sz w:val="24"/>
          <w:szCs w:val="24"/>
        </w:rPr>
        <w:t xml:space="preserve"> </w:t>
      </w:r>
      <w:r>
        <w:rPr>
          <w:sz w:val="24"/>
          <w:szCs w:val="24"/>
        </w:rPr>
        <w:t>in this st</w:t>
      </w:r>
    </w:p>
    <w:tbl>
      <w:tblPr>
        <w:tblStyle w:val="aff0"/>
        <w:tblW w:w="6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9"/>
        <w:gridCol w:w="1139"/>
        <w:gridCol w:w="1079"/>
        <w:gridCol w:w="800"/>
        <w:gridCol w:w="1344"/>
        <w:gridCol w:w="1892"/>
      </w:tblGrid>
      <w:tr w:rsidR="009F7C94">
        <w:trPr>
          <w:cantSplit/>
          <w:tblHeader/>
        </w:trPr>
        <w:tc>
          <w:tcPr>
            <w:tcW w:w="6763" w:type="dxa"/>
            <w:gridSpan w:val="6"/>
            <w:tcBorders>
              <w:top w:val="nil"/>
              <w:left w:val="nil"/>
              <w:bottom w:val="nil"/>
              <w:right w:val="nil"/>
            </w:tcBorders>
            <w:shd w:val="clear" w:color="auto" w:fill="FFFFFF"/>
          </w:tcPr>
          <w:p w:rsidR="009F7C94" w:rsidRDefault="00335B20">
            <w:pPr>
              <w:spacing w:after="0" w:line="240" w:lineRule="auto"/>
              <w:rPr>
                <w:color w:val="000000"/>
              </w:rPr>
            </w:pPr>
            <w:r>
              <w:rPr>
                <w:b/>
              </w:rPr>
              <w:t xml:space="preserve">Table 2: Distribution of Respondents according to Age </w:t>
            </w:r>
          </w:p>
        </w:tc>
      </w:tr>
      <w:tr w:rsidR="009F7C94">
        <w:trPr>
          <w:cantSplit/>
          <w:tblHeader/>
        </w:trPr>
        <w:tc>
          <w:tcPr>
            <w:tcW w:w="1648"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rPr>
            </w:pPr>
          </w:p>
        </w:tc>
        <w:tc>
          <w:tcPr>
            <w:tcW w:w="1079"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Frequency</w:t>
            </w:r>
          </w:p>
        </w:tc>
        <w:tc>
          <w:tcPr>
            <w:tcW w:w="80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Percent</w:t>
            </w:r>
          </w:p>
        </w:tc>
        <w:tc>
          <w:tcPr>
            <w:tcW w:w="1344"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Valid Percent</w:t>
            </w:r>
          </w:p>
        </w:tc>
        <w:tc>
          <w:tcPr>
            <w:tcW w:w="1892"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rPr>
            </w:pPr>
            <w:r>
              <w:rPr>
                <w:color w:val="000000"/>
              </w:rPr>
              <w:t>Cumulative Percent</w:t>
            </w:r>
          </w:p>
        </w:tc>
      </w:tr>
      <w:tr w:rsidR="009F7C94">
        <w:trPr>
          <w:cantSplit/>
          <w:tblHeader/>
        </w:trPr>
        <w:tc>
          <w:tcPr>
            <w:tcW w:w="509"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rPr>
            </w:pPr>
            <w:r>
              <w:rPr>
                <w:color w:val="000000"/>
              </w:rPr>
              <w:t>Valid</w:t>
            </w:r>
          </w:p>
        </w:tc>
        <w:tc>
          <w:tcPr>
            <w:tcW w:w="1139" w:type="dxa"/>
            <w:tcBorders>
              <w:top w:val="single" w:sz="16" w:space="0" w:color="000000"/>
              <w:left w:val="nil"/>
              <w:bottom w:val="nil"/>
              <w:right w:val="single" w:sz="16" w:space="0" w:color="000000"/>
            </w:tcBorders>
            <w:shd w:val="clear" w:color="auto" w:fill="FFFFFF"/>
          </w:tcPr>
          <w:p w:rsidR="009F7C94" w:rsidRDefault="00335B20">
            <w:pPr>
              <w:spacing w:after="0" w:line="240" w:lineRule="auto"/>
              <w:rPr>
                <w:color w:val="000000"/>
              </w:rPr>
            </w:pPr>
            <w:r>
              <w:rPr>
                <w:color w:val="000000"/>
              </w:rPr>
              <w:t>Below 20yrs</w:t>
            </w:r>
          </w:p>
        </w:tc>
        <w:tc>
          <w:tcPr>
            <w:tcW w:w="1079"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2</w:t>
            </w:r>
          </w:p>
        </w:tc>
        <w:tc>
          <w:tcPr>
            <w:tcW w:w="800"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1.8</w:t>
            </w:r>
          </w:p>
        </w:tc>
        <w:tc>
          <w:tcPr>
            <w:tcW w:w="1344"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1.8</w:t>
            </w:r>
          </w:p>
        </w:tc>
        <w:tc>
          <w:tcPr>
            <w:tcW w:w="1892"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1.8</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139" w:type="dxa"/>
            <w:tcBorders>
              <w:top w:val="nil"/>
              <w:left w:val="nil"/>
              <w:bottom w:val="nil"/>
              <w:right w:val="single" w:sz="16" w:space="0" w:color="000000"/>
            </w:tcBorders>
            <w:shd w:val="clear" w:color="auto" w:fill="FFFFFF"/>
          </w:tcPr>
          <w:p w:rsidR="009F7C94" w:rsidRDefault="00335B20">
            <w:pPr>
              <w:spacing w:after="0" w:line="240" w:lineRule="auto"/>
              <w:rPr>
                <w:color w:val="000000"/>
              </w:rPr>
            </w:pPr>
            <w:r>
              <w:rPr>
                <w:color w:val="000000"/>
              </w:rPr>
              <w:t>21-30</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60</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55.5</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55.5</w:t>
            </w:r>
          </w:p>
        </w:tc>
        <w:tc>
          <w:tcPr>
            <w:tcW w:w="189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57.3</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139" w:type="dxa"/>
            <w:tcBorders>
              <w:top w:val="nil"/>
              <w:left w:val="nil"/>
              <w:bottom w:val="nil"/>
              <w:right w:val="single" w:sz="16" w:space="0" w:color="000000"/>
            </w:tcBorders>
            <w:shd w:val="clear" w:color="auto" w:fill="FFFFFF"/>
          </w:tcPr>
          <w:p w:rsidR="009F7C94" w:rsidRDefault="00335B20">
            <w:pPr>
              <w:spacing w:after="0" w:line="240" w:lineRule="auto"/>
              <w:rPr>
                <w:color w:val="000000"/>
              </w:rPr>
            </w:pPr>
            <w:r>
              <w:rPr>
                <w:color w:val="000000"/>
              </w:rPr>
              <w:t>31-40</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38</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35.1</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35.2</w:t>
            </w:r>
          </w:p>
        </w:tc>
        <w:tc>
          <w:tcPr>
            <w:tcW w:w="189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92.5</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139"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41-50</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8</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7.4</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7.5</w:t>
            </w:r>
          </w:p>
        </w:tc>
        <w:tc>
          <w:tcPr>
            <w:tcW w:w="189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100.0</w:t>
            </w:r>
          </w:p>
        </w:tc>
      </w:tr>
      <w:tr w:rsidR="009F7C94">
        <w:trPr>
          <w:cantSplit/>
          <w:trHeight w:val="40"/>
          <w:tblHeader/>
        </w:trPr>
        <w:tc>
          <w:tcPr>
            <w:tcW w:w="50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139"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rPr>
            </w:pPr>
            <w:r>
              <w:rPr>
                <w:color w:val="000000"/>
              </w:rPr>
              <w:t>Total</w:t>
            </w:r>
          </w:p>
        </w:tc>
        <w:tc>
          <w:tcPr>
            <w:tcW w:w="1079"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108</w:t>
            </w:r>
          </w:p>
        </w:tc>
        <w:tc>
          <w:tcPr>
            <w:tcW w:w="800" w:type="dxa"/>
            <w:tcBorders>
              <w:top w:val="nil"/>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w:t>
            </w:r>
          </w:p>
        </w:tc>
        <w:tc>
          <w:tcPr>
            <w:tcW w:w="1344" w:type="dxa"/>
            <w:tcBorders>
              <w:top w:val="nil"/>
              <w:bottom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w:t>
            </w:r>
          </w:p>
        </w:tc>
        <w:tc>
          <w:tcPr>
            <w:tcW w:w="1892" w:type="dxa"/>
            <w:tcBorders>
              <w:top w:val="nil"/>
              <w:bottom w:val="single" w:sz="16" w:space="0" w:color="000000"/>
              <w:right w:val="single" w:sz="16" w:space="0" w:color="000000"/>
            </w:tcBorders>
            <w:shd w:val="clear" w:color="auto" w:fill="FFFFFF"/>
          </w:tcPr>
          <w:p w:rsidR="009F7C94" w:rsidRDefault="009F7C94">
            <w:pPr>
              <w:spacing w:after="0" w:line="240" w:lineRule="auto"/>
            </w:pPr>
          </w:p>
        </w:tc>
      </w:tr>
    </w:tbl>
    <w:p w:rsidR="009F7C94" w:rsidRDefault="00335B20">
      <w:pPr>
        <w:spacing w:before="280" w:after="0" w:line="360" w:lineRule="auto"/>
        <w:jc w:val="both"/>
        <w:rPr>
          <w:sz w:val="24"/>
          <w:szCs w:val="24"/>
        </w:rPr>
      </w:pPr>
      <w:r>
        <w:rPr>
          <w:sz w:val="24"/>
          <w:szCs w:val="24"/>
        </w:rPr>
        <w:t>Source: Field survey, 2025</w:t>
      </w:r>
    </w:p>
    <w:p w:rsidR="009F7C94" w:rsidRDefault="00335B20">
      <w:pPr>
        <w:spacing w:after="0" w:line="360" w:lineRule="auto"/>
        <w:jc w:val="both"/>
        <w:rPr>
          <w:sz w:val="24"/>
          <w:szCs w:val="24"/>
        </w:rPr>
      </w:pPr>
      <w:r>
        <w:rPr>
          <w:b/>
          <w:sz w:val="24"/>
          <w:szCs w:val="24"/>
        </w:rPr>
        <w:t>INTERPRETATION</w:t>
      </w:r>
    </w:p>
    <w:p w:rsidR="009F7C94" w:rsidRDefault="00335B20">
      <w:pPr>
        <w:spacing w:after="0" w:line="360" w:lineRule="auto"/>
        <w:jc w:val="both"/>
        <w:rPr>
          <w:sz w:val="24"/>
          <w:szCs w:val="24"/>
        </w:rPr>
      </w:pPr>
      <w:r>
        <w:rPr>
          <w:sz w:val="24"/>
          <w:szCs w:val="24"/>
        </w:rPr>
        <w:t>From the responses from the questionnaire, about 1.8  percent of the respondents fall below 21 years, 55.5  percent of the respondents fall within the age bracket of 21 – 30 years while 35.1 percent of the responde</w:t>
      </w:r>
      <w:r>
        <w:rPr>
          <w:sz w:val="24"/>
          <w:szCs w:val="24"/>
        </w:rPr>
        <w:t>nts are within 31 – 40 years age bracket while 7.4  per cent of the total respondents are within the age bracket of 41-50. The result suggest that majority of the respondents which corresponds to about 94 per cent of the total population are adult and fall</w:t>
      </w:r>
      <w:r>
        <w:rPr>
          <w:sz w:val="24"/>
          <w:szCs w:val="24"/>
        </w:rPr>
        <w:t xml:space="preserve"> within the bracket of the age required for this study.</w:t>
      </w:r>
      <w:r>
        <w:rPr>
          <w:b/>
          <w:sz w:val="24"/>
          <w:szCs w:val="24"/>
        </w:rPr>
        <w:t xml:space="preserve"> </w:t>
      </w:r>
    </w:p>
    <w:tbl>
      <w:tblPr>
        <w:tblStyle w:val="aff1"/>
        <w:tblpPr w:leftFromText="180" w:rightFromText="180" w:vertAnchor="text" w:tblpY="1"/>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6"/>
        <w:gridCol w:w="1765"/>
        <w:gridCol w:w="1245"/>
        <w:gridCol w:w="978"/>
        <w:gridCol w:w="1512"/>
        <w:gridCol w:w="2954"/>
      </w:tblGrid>
      <w:tr w:rsidR="009F7C94">
        <w:trPr>
          <w:cantSplit/>
          <w:trHeight w:val="430"/>
          <w:tblHeader/>
        </w:trPr>
        <w:tc>
          <w:tcPr>
            <w:tcW w:w="9180" w:type="dxa"/>
            <w:gridSpan w:val="6"/>
            <w:tcBorders>
              <w:top w:val="nil"/>
              <w:left w:val="nil"/>
              <w:bottom w:val="nil"/>
              <w:right w:val="nil"/>
            </w:tcBorders>
            <w:shd w:val="clear" w:color="auto" w:fill="FFFFFF"/>
          </w:tcPr>
          <w:p w:rsidR="009F7C94" w:rsidRDefault="00335B20">
            <w:pPr>
              <w:spacing w:after="0" w:line="360" w:lineRule="auto"/>
              <w:rPr>
                <w:color w:val="000000"/>
                <w:sz w:val="24"/>
                <w:szCs w:val="24"/>
              </w:rPr>
            </w:pPr>
            <w:r>
              <w:rPr>
                <w:b/>
                <w:sz w:val="24"/>
                <w:szCs w:val="24"/>
              </w:rPr>
              <w:t xml:space="preserve">Table 3:Distribution of  Respondents according to  Educational Level of </w:t>
            </w:r>
          </w:p>
        </w:tc>
      </w:tr>
      <w:tr w:rsidR="009F7C94">
        <w:trPr>
          <w:cantSplit/>
          <w:trHeight w:val="339"/>
          <w:tblHeader/>
        </w:trPr>
        <w:tc>
          <w:tcPr>
            <w:tcW w:w="2491"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rPr>
            </w:pPr>
          </w:p>
        </w:tc>
        <w:tc>
          <w:tcPr>
            <w:tcW w:w="1245"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Frequency</w:t>
            </w:r>
          </w:p>
        </w:tc>
        <w:tc>
          <w:tcPr>
            <w:tcW w:w="978"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Percent</w:t>
            </w:r>
          </w:p>
        </w:tc>
        <w:tc>
          <w:tcPr>
            <w:tcW w:w="1512"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rPr>
            </w:pPr>
            <w:r>
              <w:rPr>
                <w:color w:val="000000"/>
              </w:rPr>
              <w:t>Valid Percent</w:t>
            </w:r>
          </w:p>
        </w:tc>
        <w:tc>
          <w:tcPr>
            <w:tcW w:w="2954"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rPr>
            </w:pPr>
            <w:r>
              <w:rPr>
                <w:color w:val="000000"/>
              </w:rPr>
              <w:t>Cumulative Percent</w:t>
            </w:r>
          </w:p>
        </w:tc>
      </w:tr>
      <w:tr w:rsidR="009F7C94">
        <w:trPr>
          <w:cantSplit/>
          <w:trHeight w:val="416"/>
          <w:tblHeader/>
        </w:trPr>
        <w:tc>
          <w:tcPr>
            <w:tcW w:w="726"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360" w:lineRule="auto"/>
              <w:rPr>
                <w:color w:val="000000"/>
                <w:sz w:val="24"/>
                <w:szCs w:val="24"/>
              </w:rPr>
            </w:pPr>
            <w:r>
              <w:rPr>
                <w:color w:val="000000"/>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OND/NCE</w:t>
            </w:r>
          </w:p>
        </w:tc>
        <w:tc>
          <w:tcPr>
            <w:tcW w:w="1245"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35</w:t>
            </w:r>
          </w:p>
        </w:tc>
        <w:tc>
          <w:tcPr>
            <w:tcW w:w="978"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32.5</w:t>
            </w:r>
          </w:p>
        </w:tc>
        <w:tc>
          <w:tcPr>
            <w:tcW w:w="1512" w:type="dxa"/>
            <w:tcBorders>
              <w:top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32.5</w:t>
            </w:r>
          </w:p>
        </w:tc>
        <w:tc>
          <w:tcPr>
            <w:tcW w:w="2954"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32.5</w:t>
            </w:r>
          </w:p>
        </w:tc>
      </w:tr>
      <w:tr w:rsidR="009F7C94">
        <w:trPr>
          <w:cantSplit/>
          <w:trHeight w:val="129"/>
          <w:tblHeader/>
        </w:trPr>
        <w:tc>
          <w:tcPr>
            <w:tcW w:w="726"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76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HND/B.Sc</w:t>
            </w:r>
          </w:p>
        </w:tc>
        <w:tc>
          <w:tcPr>
            <w:tcW w:w="1245"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57</w:t>
            </w:r>
          </w:p>
        </w:tc>
        <w:tc>
          <w:tcPr>
            <w:tcW w:w="978"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52.7</w:t>
            </w:r>
          </w:p>
        </w:tc>
        <w:tc>
          <w:tcPr>
            <w:tcW w:w="1512"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52.7</w:t>
            </w:r>
          </w:p>
        </w:tc>
        <w:tc>
          <w:tcPr>
            <w:tcW w:w="2954"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85.2</w:t>
            </w:r>
          </w:p>
        </w:tc>
      </w:tr>
      <w:tr w:rsidR="009F7C94">
        <w:trPr>
          <w:cantSplit/>
          <w:trHeight w:val="129"/>
          <w:tblHeader/>
        </w:trPr>
        <w:tc>
          <w:tcPr>
            <w:tcW w:w="726"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76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rPr>
            </w:pPr>
            <w:r>
              <w:rPr>
                <w:color w:val="000000"/>
              </w:rPr>
              <w:t>Post Graduate</w:t>
            </w:r>
          </w:p>
        </w:tc>
        <w:tc>
          <w:tcPr>
            <w:tcW w:w="1245"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rPr>
            </w:pPr>
            <w:r>
              <w:rPr>
                <w:color w:val="000000"/>
              </w:rPr>
              <w:t>16</w:t>
            </w:r>
          </w:p>
        </w:tc>
        <w:tc>
          <w:tcPr>
            <w:tcW w:w="978"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14.8</w:t>
            </w:r>
          </w:p>
        </w:tc>
        <w:tc>
          <w:tcPr>
            <w:tcW w:w="1512" w:type="dxa"/>
            <w:tcBorders>
              <w:top w:val="nil"/>
              <w:bottom w:val="nil"/>
            </w:tcBorders>
            <w:shd w:val="clear" w:color="auto" w:fill="FFFFFF"/>
            <w:vAlign w:val="center"/>
          </w:tcPr>
          <w:p w:rsidR="009F7C94" w:rsidRDefault="00335B20">
            <w:pPr>
              <w:spacing w:after="0" w:line="240" w:lineRule="auto"/>
              <w:jc w:val="right"/>
              <w:rPr>
                <w:color w:val="000000"/>
              </w:rPr>
            </w:pPr>
            <w:r>
              <w:rPr>
                <w:color w:val="000000"/>
              </w:rPr>
              <w:t>14.8</w:t>
            </w:r>
          </w:p>
        </w:tc>
        <w:tc>
          <w:tcPr>
            <w:tcW w:w="2954"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rPr>
            </w:pPr>
            <w:r>
              <w:rPr>
                <w:color w:val="000000"/>
              </w:rPr>
              <w:t>100.0</w:t>
            </w:r>
          </w:p>
        </w:tc>
      </w:tr>
      <w:tr w:rsidR="009F7C94">
        <w:trPr>
          <w:cantSplit/>
          <w:trHeight w:val="129"/>
          <w:tblHeader/>
        </w:trPr>
        <w:tc>
          <w:tcPr>
            <w:tcW w:w="726"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rPr>
            </w:pPr>
          </w:p>
        </w:tc>
        <w:tc>
          <w:tcPr>
            <w:tcW w:w="1765" w:type="dxa"/>
            <w:tcBorders>
              <w:top w:val="nil"/>
              <w:left w:val="nil"/>
              <w:bottom w:val="single" w:sz="4" w:space="0" w:color="FFFFFF"/>
              <w:right w:val="single" w:sz="16" w:space="0" w:color="000000"/>
            </w:tcBorders>
            <w:shd w:val="clear" w:color="auto" w:fill="FFFFFF"/>
            <w:vAlign w:val="center"/>
          </w:tcPr>
          <w:p w:rsidR="009F7C94" w:rsidRDefault="00335B20">
            <w:pPr>
              <w:spacing w:after="0" w:line="240" w:lineRule="auto"/>
              <w:rPr>
                <w:color w:val="000000"/>
              </w:rPr>
            </w:pPr>
            <w:r>
              <w:rPr>
                <w:color w:val="000000"/>
              </w:rPr>
              <w:t>Total</w:t>
            </w:r>
          </w:p>
        </w:tc>
        <w:tc>
          <w:tcPr>
            <w:tcW w:w="1245" w:type="dxa"/>
            <w:tcBorders>
              <w:top w:val="nil"/>
              <w:left w:val="single" w:sz="16" w:space="0" w:color="000000"/>
              <w:bottom w:val="single" w:sz="4" w:space="0" w:color="FFFFFF"/>
            </w:tcBorders>
            <w:shd w:val="clear" w:color="auto" w:fill="FFFFFF"/>
            <w:vAlign w:val="center"/>
          </w:tcPr>
          <w:p w:rsidR="009F7C94" w:rsidRDefault="00335B20">
            <w:pPr>
              <w:spacing w:after="0" w:line="240" w:lineRule="auto"/>
              <w:jc w:val="right"/>
              <w:rPr>
                <w:color w:val="000000"/>
              </w:rPr>
            </w:pPr>
            <w:r>
              <w:rPr>
                <w:color w:val="000000"/>
              </w:rPr>
              <w:t>108</w:t>
            </w:r>
          </w:p>
        </w:tc>
        <w:tc>
          <w:tcPr>
            <w:tcW w:w="978" w:type="dxa"/>
            <w:tcBorders>
              <w:top w:val="nil"/>
              <w:bottom w:val="single" w:sz="4" w:space="0" w:color="FFFFFF"/>
            </w:tcBorders>
            <w:shd w:val="clear" w:color="auto" w:fill="FFFFFF"/>
            <w:vAlign w:val="center"/>
          </w:tcPr>
          <w:p w:rsidR="009F7C94" w:rsidRDefault="00335B20">
            <w:pPr>
              <w:spacing w:after="0" w:line="240" w:lineRule="auto"/>
              <w:jc w:val="right"/>
              <w:rPr>
                <w:color w:val="000000"/>
              </w:rPr>
            </w:pPr>
            <w:r>
              <w:rPr>
                <w:color w:val="000000"/>
              </w:rPr>
              <w:t>100.0</w:t>
            </w:r>
          </w:p>
        </w:tc>
        <w:tc>
          <w:tcPr>
            <w:tcW w:w="1512" w:type="dxa"/>
            <w:tcBorders>
              <w:top w:val="nil"/>
              <w:bottom w:val="single" w:sz="4" w:space="0" w:color="FFFFFF"/>
            </w:tcBorders>
            <w:shd w:val="clear" w:color="auto" w:fill="FFFFFF"/>
            <w:vAlign w:val="center"/>
          </w:tcPr>
          <w:p w:rsidR="009F7C94" w:rsidRDefault="00335B20">
            <w:pPr>
              <w:spacing w:after="0" w:line="240" w:lineRule="auto"/>
              <w:jc w:val="right"/>
              <w:rPr>
                <w:color w:val="000000"/>
              </w:rPr>
            </w:pPr>
            <w:r>
              <w:rPr>
                <w:color w:val="000000"/>
              </w:rPr>
              <w:t>100.0</w:t>
            </w:r>
          </w:p>
        </w:tc>
        <w:tc>
          <w:tcPr>
            <w:tcW w:w="2954" w:type="dxa"/>
            <w:tcBorders>
              <w:top w:val="nil"/>
              <w:bottom w:val="single" w:sz="4" w:space="0" w:color="FFFFFF"/>
              <w:right w:val="single" w:sz="16" w:space="0" w:color="000000"/>
            </w:tcBorders>
            <w:shd w:val="clear" w:color="auto" w:fill="FFFFFF"/>
          </w:tcPr>
          <w:p w:rsidR="009F7C94" w:rsidRDefault="009F7C94">
            <w:pPr>
              <w:spacing w:after="0" w:line="240" w:lineRule="auto"/>
            </w:pPr>
          </w:p>
        </w:tc>
      </w:tr>
      <w:tr w:rsidR="009F7C94">
        <w:trPr>
          <w:cantSplit/>
          <w:trHeight w:val="35"/>
          <w:tblHeader/>
        </w:trPr>
        <w:tc>
          <w:tcPr>
            <w:tcW w:w="726"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pPr>
          </w:p>
        </w:tc>
        <w:tc>
          <w:tcPr>
            <w:tcW w:w="1765" w:type="dxa"/>
            <w:tcBorders>
              <w:top w:val="single" w:sz="4" w:space="0" w:color="FFFFFF"/>
              <w:left w:val="nil"/>
              <w:bottom w:val="single" w:sz="16" w:space="0" w:color="000000"/>
              <w:right w:val="single" w:sz="16" w:space="0" w:color="000000"/>
            </w:tcBorders>
            <w:shd w:val="clear" w:color="auto" w:fill="FFFFFF"/>
            <w:vAlign w:val="center"/>
          </w:tcPr>
          <w:p w:rsidR="009F7C94" w:rsidRDefault="009F7C94">
            <w:pPr>
              <w:spacing w:after="0" w:line="240" w:lineRule="auto"/>
              <w:rPr>
                <w:color w:val="000000"/>
              </w:rPr>
            </w:pPr>
          </w:p>
        </w:tc>
        <w:tc>
          <w:tcPr>
            <w:tcW w:w="1245" w:type="dxa"/>
            <w:tcBorders>
              <w:top w:val="single" w:sz="4" w:space="0" w:color="FFFFFF"/>
              <w:left w:val="single" w:sz="16" w:space="0" w:color="000000"/>
              <w:bottom w:val="single" w:sz="16" w:space="0" w:color="000000"/>
            </w:tcBorders>
            <w:shd w:val="clear" w:color="auto" w:fill="FFFFFF"/>
            <w:vAlign w:val="center"/>
          </w:tcPr>
          <w:p w:rsidR="009F7C94" w:rsidRDefault="009F7C94">
            <w:pPr>
              <w:spacing w:after="0" w:line="240" w:lineRule="auto"/>
              <w:jc w:val="right"/>
              <w:rPr>
                <w:color w:val="000000"/>
              </w:rPr>
            </w:pPr>
          </w:p>
        </w:tc>
        <w:tc>
          <w:tcPr>
            <w:tcW w:w="978" w:type="dxa"/>
            <w:tcBorders>
              <w:top w:val="single" w:sz="4" w:space="0" w:color="FFFFFF"/>
              <w:bottom w:val="single" w:sz="16" w:space="0" w:color="000000"/>
            </w:tcBorders>
            <w:shd w:val="clear" w:color="auto" w:fill="FFFFFF"/>
            <w:vAlign w:val="center"/>
          </w:tcPr>
          <w:p w:rsidR="009F7C94" w:rsidRDefault="009F7C94">
            <w:pPr>
              <w:spacing w:after="0" w:line="240" w:lineRule="auto"/>
              <w:jc w:val="right"/>
              <w:rPr>
                <w:color w:val="000000"/>
              </w:rPr>
            </w:pPr>
          </w:p>
        </w:tc>
        <w:tc>
          <w:tcPr>
            <w:tcW w:w="1512" w:type="dxa"/>
            <w:tcBorders>
              <w:top w:val="single" w:sz="4" w:space="0" w:color="FFFFFF"/>
              <w:bottom w:val="single" w:sz="16" w:space="0" w:color="000000"/>
            </w:tcBorders>
            <w:shd w:val="clear" w:color="auto" w:fill="FFFFFF"/>
            <w:vAlign w:val="center"/>
          </w:tcPr>
          <w:p w:rsidR="009F7C94" w:rsidRDefault="009F7C94">
            <w:pPr>
              <w:spacing w:after="0" w:line="240" w:lineRule="auto"/>
              <w:jc w:val="right"/>
              <w:rPr>
                <w:color w:val="000000"/>
              </w:rPr>
            </w:pPr>
          </w:p>
        </w:tc>
        <w:tc>
          <w:tcPr>
            <w:tcW w:w="2954" w:type="dxa"/>
            <w:tcBorders>
              <w:top w:val="single" w:sz="4" w:space="0" w:color="FFFFFF"/>
              <w:bottom w:val="single" w:sz="16" w:space="0" w:color="000000"/>
              <w:right w:val="single" w:sz="16" w:space="0" w:color="000000"/>
            </w:tcBorders>
            <w:shd w:val="clear" w:color="auto" w:fill="FFFFFF"/>
          </w:tcPr>
          <w:p w:rsidR="009F7C94" w:rsidRDefault="009F7C94">
            <w:pPr>
              <w:spacing w:after="0" w:line="240" w:lineRule="auto"/>
            </w:pPr>
          </w:p>
        </w:tc>
      </w:tr>
    </w:tbl>
    <w:p w:rsidR="009F7C94" w:rsidRDefault="00335B20">
      <w:pPr>
        <w:spacing w:before="280" w:after="0" w:line="360" w:lineRule="auto"/>
        <w:jc w:val="both"/>
        <w:rPr>
          <w:sz w:val="24"/>
          <w:szCs w:val="24"/>
        </w:rPr>
      </w:pPr>
      <w:r>
        <w:rPr>
          <w:sz w:val="24"/>
          <w:szCs w:val="24"/>
        </w:rPr>
        <w:br/>
      </w:r>
    </w:p>
    <w:p w:rsidR="009F7C94" w:rsidRDefault="009F7C94">
      <w:pPr>
        <w:spacing w:before="280" w:after="0" w:line="360" w:lineRule="auto"/>
        <w:jc w:val="both"/>
        <w:rPr>
          <w:sz w:val="24"/>
          <w:szCs w:val="24"/>
        </w:rPr>
      </w:pPr>
    </w:p>
    <w:p w:rsidR="009F7C94" w:rsidRDefault="009F7C94">
      <w:pPr>
        <w:spacing w:before="280" w:after="0" w:line="360" w:lineRule="auto"/>
        <w:jc w:val="both"/>
        <w:rPr>
          <w:sz w:val="24"/>
          <w:szCs w:val="24"/>
        </w:rPr>
      </w:pPr>
    </w:p>
    <w:p w:rsidR="009F7C94" w:rsidRDefault="00335B20">
      <w:pPr>
        <w:spacing w:after="0" w:line="360" w:lineRule="auto"/>
        <w:jc w:val="both"/>
        <w:rPr>
          <w:b/>
          <w:i/>
          <w:sz w:val="24"/>
          <w:szCs w:val="24"/>
        </w:rPr>
      </w:pPr>
      <w:r>
        <w:rPr>
          <w:b/>
          <w:i/>
          <w:sz w:val="24"/>
          <w:szCs w:val="24"/>
        </w:rPr>
        <w:lastRenderedPageBreak/>
        <w:t>Source: Field survey,2025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From table 3 above, the result shows that 32.5 percent of the respondents are OND and NCE holders while about 52.7percent of the respondents are HND and B.sc holders while only about 14.8 percent of   the respondents are postgraduate. The result suggests t</w:t>
      </w:r>
      <w:r>
        <w:rPr>
          <w:sz w:val="24"/>
          <w:szCs w:val="24"/>
        </w:rPr>
        <w:t>hat about 100 percent of the sampled population have formal education from SSCE and above.</w:t>
      </w:r>
    </w:p>
    <w:p w:rsidR="009F7C94" w:rsidRDefault="009F7C94">
      <w:pPr>
        <w:spacing w:after="0" w:line="360" w:lineRule="auto"/>
        <w:jc w:val="both"/>
        <w:rPr>
          <w:sz w:val="24"/>
          <w:szCs w:val="24"/>
        </w:rPr>
      </w:pPr>
    </w:p>
    <w:tbl>
      <w:tblPr>
        <w:tblStyle w:val="aff2"/>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155"/>
        <w:gridCol w:w="1350"/>
        <w:gridCol w:w="900"/>
        <w:gridCol w:w="1620"/>
        <w:gridCol w:w="2160"/>
      </w:tblGrid>
      <w:tr w:rsidR="009F7C94">
        <w:trPr>
          <w:cantSplit/>
          <w:tblHeader/>
        </w:trPr>
        <w:tc>
          <w:tcPr>
            <w:tcW w:w="7920" w:type="dxa"/>
            <w:gridSpan w:val="6"/>
            <w:tcBorders>
              <w:top w:val="nil"/>
              <w:left w:val="nil"/>
              <w:bottom w:val="nil"/>
              <w:right w:val="nil"/>
            </w:tcBorders>
            <w:shd w:val="clear" w:color="auto" w:fill="FFFFFF"/>
          </w:tcPr>
          <w:p w:rsidR="009F7C94" w:rsidRDefault="009F7C94">
            <w:pPr>
              <w:spacing w:after="0" w:line="240" w:lineRule="auto"/>
              <w:rPr>
                <w:b/>
                <w:color w:val="000000"/>
                <w:sz w:val="24"/>
                <w:szCs w:val="24"/>
              </w:rPr>
            </w:pPr>
          </w:p>
          <w:p w:rsidR="009F7C94" w:rsidRDefault="00335B20">
            <w:pPr>
              <w:spacing w:after="0" w:line="240" w:lineRule="auto"/>
              <w:rPr>
                <w:color w:val="000000"/>
                <w:sz w:val="24"/>
                <w:szCs w:val="24"/>
              </w:rPr>
            </w:pPr>
            <w:r>
              <w:rPr>
                <w:b/>
                <w:color w:val="000000"/>
                <w:sz w:val="24"/>
                <w:szCs w:val="24"/>
              </w:rPr>
              <w:t xml:space="preserve">Table 4:Distribution of Respondents according to Marital status </w:t>
            </w:r>
          </w:p>
        </w:tc>
      </w:tr>
      <w:tr w:rsidR="009F7C94">
        <w:trPr>
          <w:cantSplit/>
          <w:tblHeader/>
        </w:trPr>
        <w:tc>
          <w:tcPr>
            <w:tcW w:w="189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Frequency</w:t>
            </w:r>
          </w:p>
        </w:tc>
        <w:tc>
          <w:tcPr>
            <w:tcW w:w="90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Percent</w:t>
            </w:r>
          </w:p>
        </w:tc>
        <w:tc>
          <w:tcPr>
            <w:tcW w:w="162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Cumulative Percent</w:t>
            </w:r>
          </w:p>
        </w:tc>
      </w:tr>
      <w:tr w:rsidR="009F7C94">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sz w:val="24"/>
                <w:szCs w:val="24"/>
              </w:rPr>
            </w:pPr>
            <w:r>
              <w:rPr>
                <w:color w:val="000000"/>
                <w:sz w:val="24"/>
                <w:szCs w:val="24"/>
              </w:rPr>
              <w:t>Valid</w:t>
            </w:r>
          </w:p>
        </w:tc>
        <w:tc>
          <w:tcPr>
            <w:tcW w:w="1155"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Single</w:t>
            </w:r>
          </w:p>
        </w:tc>
        <w:tc>
          <w:tcPr>
            <w:tcW w:w="1350"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69</w:t>
            </w:r>
          </w:p>
        </w:tc>
        <w:tc>
          <w:tcPr>
            <w:tcW w:w="900"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63.0</w:t>
            </w:r>
          </w:p>
        </w:tc>
        <w:tc>
          <w:tcPr>
            <w:tcW w:w="1620"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63.0</w:t>
            </w:r>
          </w:p>
        </w:tc>
        <w:tc>
          <w:tcPr>
            <w:tcW w:w="2160"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63.0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15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Married</w:t>
            </w:r>
          </w:p>
        </w:tc>
        <w:tc>
          <w:tcPr>
            <w:tcW w:w="1350"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36</w:t>
            </w:r>
          </w:p>
        </w:tc>
        <w:tc>
          <w:tcPr>
            <w:tcW w:w="9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35.0</w:t>
            </w:r>
          </w:p>
        </w:tc>
        <w:tc>
          <w:tcPr>
            <w:tcW w:w="162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35.0</w:t>
            </w:r>
          </w:p>
        </w:tc>
        <w:tc>
          <w:tcPr>
            <w:tcW w:w="2160"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98.0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15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Widowed</w:t>
            </w:r>
          </w:p>
        </w:tc>
        <w:tc>
          <w:tcPr>
            <w:tcW w:w="1350"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w:t>
            </w:r>
          </w:p>
        </w:tc>
        <w:tc>
          <w:tcPr>
            <w:tcW w:w="9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2.0</w:t>
            </w:r>
          </w:p>
        </w:tc>
        <w:tc>
          <w:tcPr>
            <w:tcW w:w="162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2.0</w:t>
            </w:r>
          </w:p>
        </w:tc>
        <w:tc>
          <w:tcPr>
            <w:tcW w:w="2160"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155"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108</w:t>
            </w:r>
          </w:p>
        </w:tc>
        <w:tc>
          <w:tcPr>
            <w:tcW w:w="900"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1620"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w:t>
            </w:r>
          </w:p>
        </w:tc>
        <w:tc>
          <w:tcPr>
            <w:tcW w:w="2160" w:type="dxa"/>
            <w:tcBorders>
              <w:top w:val="nil"/>
              <w:bottom w:val="single" w:sz="16" w:space="0" w:color="000000"/>
              <w:right w:val="single" w:sz="16" w:space="0" w:color="000000"/>
            </w:tcBorders>
            <w:shd w:val="clear" w:color="auto" w:fill="FFFFFF"/>
          </w:tcPr>
          <w:p w:rsidR="009F7C94" w:rsidRDefault="009F7C94">
            <w:pPr>
              <w:spacing w:after="0" w:line="240" w:lineRule="auto"/>
              <w:rPr>
                <w:sz w:val="24"/>
                <w:szCs w:val="24"/>
              </w:rPr>
            </w:pPr>
          </w:p>
        </w:tc>
      </w:tr>
    </w:tbl>
    <w:p w:rsidR="009F7C94" w:rsidRDefault="00335B20">
      <w:pPr>
        <w:spacing w:after="0" w:line="240" w:lineRule="auto"/>
        <w:jc w:val="both"/>
        <w:rPr>
          <w:sz w:val="24"/>
          <w:szCs w:val="24"/>
        </w:rPr>
      </w:pPr>
      <w:r>
        <w:rPr>
          <w:sz w:val="24"/>
          <w:szCs w:val="24"/>
        </w:rPr>
        <w:t>Source: Field survey2025</w:t>
      </w:r>
    </w:p>
    <w:p w:rsidR="009F7C94" w:rsidRDefault="009F7C94">
      <w:pPr>
        <w:spacing w:after="0" w:line="360" w:lineRule="auto"/>
        <w:jc w:val="both"/>
        <w:rPr>
          <w:b/>
          <w:sz w:val="24"/>
          <w:szCs w:val="24"/>
        </w:rPr>
      </w:pP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b/>
          <w:sz w:val="24"/>
          <w:szCs w:val="24"/>
        </w:rPr>
      </w:pPr>
      <w:r>
        <w:rPr>
          <w:sz w:val="24"/>
          <w:szCs w:val="24"/>
        </w:rPr>
        <w:t xml:space="preserve">From table 4 above, the result shows that 63percent of the respondents are not married yet; that means they are single.35 per cent are married while about 2 percent of the respondents are bereaved of their spouse. This indicates that they are widowed. The </w:t>
      </w:r>
      <w:r>
        <w:rPr>
          <w:sz w:val="24"/>
          <w:szCs w:val="24"/>
        </w:rPr>
        <w:t>result suggests that about majority of the respondents are married.</w:t>
      </w:r>
    </w:p>
    <w:tbl>
      <w:tblPr>
        <w:tblStyle w:val="aff3"/>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29"/>
        <w:gridCol w:w="3342"/>
        <w:gridCol w:w="1079"/>
        <w:gridCol w:w="800"/>
        <w:gridCol w:w="1344"/>
        <w:gridCol w:w="2706"/>
      </w:tblGrid>
      <w:tr w:rsidR="009F7C94">
        <w:trPr>
          <w:cantSplit/>
          <w:tblHeader/>
        </w:trPr>
        <w:tc>
          <w:tcPr>
            <w:tcW w:w="9900" w:type="dxa"/>
            <w:gridSpan w:val="6"/>
            <w:tcBorders>
              <w:top w:val="nil"/>
              <w:left w:val="nil"/>
              <w:bottom w:val="nil"/>
              <w:right w:val="nil"/>
            </w:tcBorders>
            <w:shd w:val="clear" w:color="auto" w:fill="FFFFFF"/>
          </w:tcPr>
          <w:p w:rsidR="009F7C94" w:rsidRDefault="00335B20">
            <w:pPr>
              <w:spacing w:after="0" w:line="240" w:lineRule="auto"/>
              <w:rPr>
                <w:b/>
                <w:color w:val="000000"/>
                <w:sz w:val="24"/>
                <w:szCs w:val="24"/>
              </w:rPr>
            </w:pPr>
            <w:r>
              <w:rPr>
                <w:b/>
                <w:color w:val="000000"/>
                <w:sz w:val="24"/>
                <w:szCs w:val="24"/>
              </w:rPr>
              <w:t>Table 5:Distribution of  Respondents according to  Length of Experience</w:t>
            </w:r>
          </w:p>
        </w:tc>
      </w:tr>
      <w:tr w:rsidR="009F7C94">
        <w:trPr>
          <w:cantSplit/>
          <w:tblHeader/>
        </w:trPr>
        <w:tc>
          <w:tcPr>
            <w:tcW w:w="3971"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sz w:val="24"/>
                <w:szCs w:val="24"/>
              </w:rPr>
            </w:pPr>
          </w:p>
        </w:tc>
        <w:tc>
          <w:tcPr>
            <w:tcW w:w="1079"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Frequency</w:t>
            </w:r>
          </w:p>
        </w:tc>
        <w:tc>
          <w:tcPr>
            <w:tcW w:w="80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Percent</w:t>
            </w:r>
          </w:p>
        </w:tc>
        <w:tc>
          <w:tcPr>
            <w:tcW w:w="1344"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Valid Percent</w:t>
            </w:r>
          </w:p>
        </w:tc>
        <w:tc>
          <w:tcPr>
            <w:tcW w:w="2706"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Cumulative Percent</w:t>
            </w:r>
          </w:p>
        </w:tc>
      </w:tr>
      <w:tr w:rsidR="009F7C94">
        <w:trPr>
          <w:cantSplit/>
          <w:tblHeader/>
        </w:trPr>
        <w:tc>
          <w:tcPr>
            <w:tcW w:w="629"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sz w:val="24"/>
                <w:szCs w:val="24"/>
              </w:rPr>
            </w:pPr>
            <w:r>
              <w:rPr>
                <w:color w:val="000000"/>
                <w:sz w:val="24"/>
                <w:szCs w:val="24"/>
              </w:rPr>
              <w:t>Valid</w:t>
            </w:r>
          </w:p>
        </w:tc>
        <w:tc>
          <w:tcPr>
            <w:tcW w:w="3342"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5 years and below</w:t>
            </w:r>
          </w:p>
        </w:tc>
        <w:tc>
          <w:tcPr>
            <w:tcW w:w="1079"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65</w:t>
            </w:r>
          </w:p>
        </w:tc>
        <w:tc>
          <w:tcPr>
            <w:tcW w:w="800"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60.1</w:t>
            </w:r>
          </w:p>
        </w:tc>
        <w:tc>
          <w:tcPr>
            <w:tcW w:w="1344"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60.1</w:t>
            </w:r>
          </w:p>
        </w:tc>
        <w:tc>
          <w:tcPr>
            <w:tcW w:w="2706"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60.1</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3342"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6-10 years</w:t>
            </w:r>
            <w:r>
              <w:rPr>
                <w:color w:val="000000"/>
                <w:sz w:val="24"/>
                <w:szCs w:val="24"/>
              </w:rPr>
              <w:tab/>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20</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18.5</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18.5</w:t>
            </w:r>
          </w:p>
        </w:tc>
        <w:tc>
          <w:tcPr>
            <w:tcW w:w="2706"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78.6</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3342"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 xml:space="preserve">11– 15 years </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16</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14.9</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14.9</w:t>
            </w:r>
          </w:p>
        </w:tc>
        <w:tc>
          <w:tcPr>
            <w:tcW w:w="2706"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93.5</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3342"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21 – 25years</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7</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6.5</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6.5</w:t>
            </w:r>
          </w:p>
        </w:tc>
        <w:tc>
          <w:tcPr>
            <w:tcW w:w="2706"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3342"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Total</w:t>
            </w:r>
          </w:p>
        </w:tc>
        <w:tc>
          <w:tcPr>
            <w:tcW w:w="1079"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108</w:t>
            </w:r>
          </w:p>
        </w:tc>
        <w:tc>
          <w:tcPr>
            <w:tcW w:w="800"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1344"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2706" w:type="dxa"/>
            <w:tcBorders>
              <w:top w:val="nil"/>
              <w:bottom w:val="single" w:sz="16" w:space="0" w:color="000000"/>
              <w:right w:val="single" w:sz="16" w:space="0" w:color="000000"/>
            </w:tcBorders>
            <w:shd w:val="clear" w:color="auto" w:fill="FFFFFF"/>
          </w:tcPr>
          <w:p w:rsidR="009F7C94" w:rsidRDefault="009F7C94">
            <w:pPr>
              <w:spacing w:after="0" w:line="240" w:lineRule="auto"/>
              <w:rPr>
                <w:sz w:val="24"/>
                <w:szCs w:val="24"/>
              </w:rPr>
            </w:pPr>
          </w:p>
        </w:tc>
      </w:tr>
    </w:tbl>
    <w:p w:rsidR="009F7C94" w:rsidRDefault="00335B20">
      <w:pPr>
        <w:spacing w:after="0" w:line="360" w:lineRule="auto"/>
        <w:jc w:val="both"/>
        <w:rPr>
          <w:b/>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 xml:space="preserve">INTERPRETATION                                                                                                                              </w:t>
      </w:r>
    </w:p>
    <w:p w:rsidR="009F7C94" w:rsidRDefault="00335B20">
      <w:pPr>
        <w:spacing w:after="0" w:line="360" w:lineRule="auto"/>
        <w:jc w:val="both"/>
        <w:rPr>
          <w:sz w:val="24"/>
          <w:szCs w:val="24"/>
        </w:rPr>
      </w:pPr>
      <w:r>
        <w:rPr>
          <w:sz w:val="24"/>
          <w:szCs w:val="24"/>
        </w:rPr>
        <w:t>The table 5 above suggests that 60.1 percent of the respondents have worked for five years and below in their organ</w:t>
      </w:r>
      <w:r>
        <w:rPr>
          <w:sz w:val="24"/>
          <w:szCs w:val="24"/>
        </w:rPr>
        <w:t xml:space="preserve">ization. About 18.5 per cent have worked within 6 to 10 years while about 14.9 percent and 6.5 </w:t>
      </w:r>
      <w:r>
        <w:rPr>
          <w:sz w:val="24"/>
          <w:szCs w:val="24"/>
        </w:rPr>
        <w:lastRenderedPageBreak/>
        <w:t>per cent have worked within 11 years to 25 years. This result suggests that majority of the respondents have worked for the organization within 5 years.</w:t>
      </w:r>
    </w:p>
    <w:tbl>
      <w:tblPr>
        <w:tblStyle w:val="aff4"/>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260"/>
        <w:gridCol w:w="990"/>
        <w:gridCol w:w="1530"/>
        <w:gridCol w:w="3330"/>
      </w:tblGrid>
      <w:tr w:rsidR="009F7C94">
        <w:trPr>
          <w:cantSplit/>
          <w:tblHeader/>
        </w:trPr>
        <w:tc>
          <w:tcPr>
            <w:tcW w:w="9450" w:type="dxa"/>
            <w:gridSpan w:val="6"/>
            <w:tcBorders>
              <w:top w:val="nil"/>
              <w:left w:val="nil"/>
              <w:bottom w:val="nil"/>
              <w:right w:val="nil"/>
            </w:tcBorders>
            <w:shd w:val="clear" w:color="auto" w:fill="FFFFFF"/>
          </w:tcPr>
          <w:p w:rsidR="009F7C94" w:rsidRDefault="00335B20">
            <w:pPr>
              <w:spacing w:after="0" w:line="240" w:lineRule="auto"/>
              <w:rPr>
                <w:color w:val="000000"/>
                <w:sz w:val="24"/>
                <w:szCs w:val="24"/>
              </w:rPr>
            </w:pPr>
            <w:r>
              <w:rPr>
                <w:b/>
                <w:color w:val="000000"/>
                <w:sz w:val="24"/>
                <w:szCs w:val="24"/>
              </w:rPr>
              <w:t>Table 6:</w:t>
            </w:r>
            <w:r>
              <w:rPr>
                <w:b/>
                <w:color w:val="000000"/>
                <w:sz w:val="24"/>
                <w:szCs w:val="24"/>
              </w:rPr>
              <w:t xml:space="preserve">Distribution of Respondents Official Job Status </w:t>
            </w:r>
          </w:p>
        </w:tc>
      </w:tr>
      <w:tr w:rsidR="009F7C94">
        <w:trPr>
          <w:cantSplit/>
          <w:tblHeader/>
        </w:trPr>
        <w:tc>
          <w:tcPr>
            <w:tcW w:w="234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Frequency</w:t>
            </w:r>
          </w:p>
        </w:tc>
        <w:tc>
          <w:tcPr>
            <w:tcW w:w="99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Percent</w:t>
            </w:r>
          </w:p>
        </w:tc>
        <w:tc>
          <w:tcPr>
            <w:tcW w:w="153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Valid Percent</w:t>
            </w:r>
          </w:p>
        </w:tc>
        <w:tc>
          <w:tcPr>
            <w:tcW w:w="3330"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Cumulative Percent</w:t>
            </w:r>
          </w:p>
        </w:tc>
      </w:tr>
      <w:tr w:rsidR="009F7C94">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sz w:val="24"/>
                <w:szCs w:val="24"/>
              </w:rPr>
            </w:pPr>
            <w:r>
              <w:rPr>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Junior</w:t>
            </w:r>
          </w:p>
        </w:tc>
        <w:tc>
          <w:tcPr>
            <w:tcW w:w="1260"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57</w:t>
            </w:r>
          </w:p>
        </w:tc>
        <w:tc>
          <w:tcPr>
            <w:tcW w:w="990"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52.8</w:t>
            </w:r>
          </w:p>
        </w:tc>
        <w:tc>
          <w:tcPr>
            <w:tcW w:w="1530" w:type="dxa"/>
            <w:tcBorders>
              <w:top w:val="single" w:sz="16" w:space="0" w:color="000000"/>
              <w:bottom w:val="nil"/>
            </w:tcBorders>
            <w:shd w:val="clear" w:color="auto" w:fill="FFFFFF"/>
            <w:vAlign w:val="center"/>
          </w:tcPr>
          <w:p w:rsidR="009F7C94" w:rsidRDefault="009F7C94">
            <w:pPr>
              <w:spacing w:after="0" w:line="240" w:lineRule="auto"/>
              <w:jc w:val="right"/>
              <w:rPr>
                <w:color w:val="000000"/>
                <w:sz w:val="24"/>
                <w:szCs w:val="24"/>
              </w:rPr>
            </w:pPr>
          </w:p>
        </w:tc>
        <w:tc>
          <w:tcPr>
            <w:tcW w:w="3330"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53.0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60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Senior</w:t>
            </w:r>
          </w:p>
        </w:tc>
        <w:tc>
          <w:tcPr>
            <w:tcW w:w="1260"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32</w:t>
            </w:r>
          </w:p>
        </w:tc>
        <w:tc>
          <w:tcPr>
            <w:tcW w:w="99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29.6</w:t>
            </w:r>
          </w:p>
        </w:tc>
        <w:tc>
          <w:tcPr>
            <w:tcW w:w="1530" w:type="dxa"/>
            <w:tcBorders>
              <w:top w:val="nil"/>
              <w:bottom w:val="nil"/>
            </w:tcBorders>
            <w:shd w:val="clear" w:color="auto" w:fill="FFFFFF"/>
            <w:vAlign w:val="center"/>
          </w:tcPr>
          <w:p w:rsidR="009F7C94" w:rsidRDefault="009F7C94">
            <w:pPr>
              <w:spacing w:after="0" w:line="240" w:lineRule="auto"/>
              <w:jc w:val="right"/>
              <w:rPr>
                <w:color w:val="000000"/>
                <w:sz w:val="24"/>
                <w:szCs w:val="24"/>
              </w:rPr>
            </w:pPr>
          </w:p>
        </w:tc>
        <w:tc>
          <w:tcPr>
            <w:tcW w:w="3330"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82.0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605"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Management</w:t>
            </w:r>
          </w:p>
        </w:tc>
        <w:tc>
          <w:tcPr>
            <w:tcW w:w="1260"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19</w:t>
            </w:r>
          </w:p>
        </w:tc>
        <w:tc>
          <w:tcPr>
            <w:tcW w:w="99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17.6</w:t>
            </w:r>
          </w:p>
        </w:tc>
        <w:tc>
          <w:tcPr>
            <w:tcW w:w="1530" w:type="dxa"/>
            <w:tcBorders>
              <w:top w:val="nil"/>
              <w:bottom w:val="nil"/>
            </w:tcBorders>
            <w:shd w:val="clear" w:color="auto" w:fill="FFFFFF"/>
            <w:vAlign w:val="center"/>
          </w:tcPr>
          <w:p w:rsidR="009F7C94" w:rsidRDefault="009F7C94">
            <w:pPr>
              <w:spacing w:after="0" w:line="240" w:lineRule="auto"/>
              <w:jc w:val="right"/>
              <w:rPr>
                <w:color w:val="000000"/>
                <w:sz w:val="24"/>
                <w:szCs w:val="24"/>
              </w:rPr>
            </w:pPr>
          </w:p>
        </w:tc>
        <w:tc>
          <w:tcPr>
            <w:tcW w:w="3330"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r>
      <w:tr w:rsidR="009F7C94">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108</w:t>
            </w:r>
          </w:p>
        </w:tc>
        <w:tc>
          <w:tcPr>
            <w:tcW w:w="990"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1530" w:type="dxa"/>
            <w:tcBorders>
              <w:top w:val="nil"/>
              <w:bottom w:val="single" w:sz="16" w:space="0" w:color="000000"/>
            </w:tcBorders>
            <w:shd w:val="clear" w:color="auto" w:fill="FFFFFF"/>
            <w:vAlign w:val="center"/>
          </w:tcPr>
          <w:p w:rsidR="009F7C94" w:rsidRDefault="009F7C94">
            <w:pPr>
              <w:spacing w:after="0" w:line="240" w:lineRule="auto"/>
              <w:jc w:val="right"/>
              <w:rPr>
                <w:color w:val="000000"/>
                <w:sz w:val="24"/>
                <w:szCs w:val="24"/>
              </w:rPr>
            </w:pPr>
          </w:p>
        </w:tc>
        <w:tc>
          <w:tcPr>
            <w:tcW w:w="3330" w:type="dxa"/>
            <w:tcBorders>
              <w:top w:val="nil"/>
              <w:bottom w:val="single" w:sz="16" w:space="0" w:color="000000"/>
              <w:right w:val="single" w:sz="16" w:space="0" w:color="000000"/>
            </w:tcBorders>
            <w:shd w:val="clear" w:color="auto" w:fill="FFFFFF"/>
          </w:tcPr>
          <w:p w:rsidR="009F7C94" w:rsidRDefault="009F7C94">
            <w:pPr>
              <w:spacing w:after="0" w:line="240" w:lineRule="auto"/>
              <w:rPr>
                <w:sz w:val="24"/>
                <w:szCs w:val="24"/>
              </w:rPr>
            </w:pPr>
          </w:p>
        </w:tc>
      </w:tr>
    </w:tbl>
    <w:p w:rsidR="009F7C94" w:rsidRDefault="00335B20">
      <w:pPr>
        <w:spacing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From the above result, it can be deduced that about 53 percent of the sampled respondents have junior members of staff in the Bank. 29 percent of the sampled population belongs to the senior staff cadre of the Bank while 18 percent of the total respondents</w:t>
      </w:r>
      <w:r>
        <w:rPr>
          <w:sz w:val="24"/>
          <w:szCs w:val="24"/>
        </w:rPr>
        <w:t xml:space="preserve"> belong to managerial position. The result suggests that almost all the levels of management in the insurance industry are well represented in this research study.</w:t>
      </w:r>
    </w:p>
    <w:tbl>
      <w:tblPr>
        <w:tblStyle w:val="aff5"/>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29"/>
        <w:gridCol w:w="1796"/>
        <w:gridCol w:w="1079"/>
        <w:gridCol w:w="800"/>
        <w:gridCol w:w="1344"/>
        <w:gridCol w:w="4252"/>
      </w:tblGrid>
      <w:tr w:rsidR="009F7C94">
        <w:trPr>
          <w:cantSplit/>
          <w:tblHeader/>
        </w:trPr>
        <w:tc>
          <w:tcPr>
            <w:tcW w:w="9900" w:type="dxa"/>
            <w:gridSpan w:val="6"/>
            <w:tcBorders>
              <w:top w:val="nil"/>
              <w:left w:val="nil"/>
              <w:bottom w:val="nil"/>
              <w:right w:val="nil"/>
            </w:tcBorders>
            <w:shd w:val="clear" w:color="auto" w:fill="FFFFFF"/>
          </w:tcPr>
          <w:p w:rsidR="009F7C94" w:rsidRDefault="00335B20">
            <w:pPr>
              <w:spacing w:after="0" w:line="240" w:lineRule="auto"/>
              <w:rPr>
                <w:color w:val="000000"/>
                <w:sz w:val="24"/>
                <w:szCs w:val="24"/>
              </w:rPr>
            </w:pPr>
            <w:r>
              <w:rPr>
                <w:b/>
                <w:color w:val="000000"/>
                <w:sz w:val="24"/>
                <w:szCs w:val="24"/>
              </w:rPr>
              <w:t>Table 7:Distribution of Respondents according to Departments</w:t>
            </w:r>
          </w:p>
        </w:tc>
      </w:tr>
      <w:tr w:rsidR="009F7C94">
        <w:trPr>
          <w:cantSplit/>
          <w:tblHeader/>
        </w:trPr>
        <w:tc>
          <w:tcPr>
            <w:tcW w:w="2425"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spacing w:after="0" w:line="240" w:lineRule="auto"/>
              <w:rPr>
                <w:color w:val="000000"/>
                <w:sz w:val="24"/>
                <w:szCs w:val="24"/>
              </w:rPr>
            </w:pPr>
          </w:p>
        </w:tc>
        <w:tc>
          <w:tcPr>
            <w:tcW w:w="1079" w:type="dxa"/>
            <w:tcBorders>
              <w:top w:val="single" w:sz="16" w:space="0" w:color="000000"/>
              <w:left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Frequency</w:t>
            </w:r>
          </w:p>
        </w:tc>
        <w:tc>
          <w:tcPr>
            <w:tcW w:w="800"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Percent</w:t>
            </w:r>
          </w:p>
        </w:tc>
        <w:tc>
          <w:tcPr>
            <w:tcW w:w="1344" w:type="dxa"/>
            <w:tcBorders>
              <w:top w:val="single" w:sz="16" w:space="0" w:color="000000"/>
              <w:bottom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Valid Perce</w:t>
            </w:r>
            <w:r>
              <w:rPr>
                <w:color w:val="000000"/>
                <w:sz w:val="24"/>
                <w:szCs w:val="24"/>
              </w:rPr>
              <w:t>nt</w:t>
            </w:r>
          </w:p>
        </w:tc>
        <w:tc>
          <w:tcPr>
            <w:tcW w:w="4252" w:type="dxa"/>
            <w:tcBorders>
              <w:top w:val="single" w:sz="16" w:space="0" w:color="000000"/>
              <w:bottom w:val="single" w:sz="16" w:space="0" w:color="000000"/>
              <w:right w:val="single" w:sz="16" w:space="0" w:color="000000"/>
            </w:tcBorders>
            <w:shd w:val="clear" w:color="auto" w:fill="FFFFFF"/>
          </w:tcPr>
          <w:p w:rsidR="009F7C94" w:rsidRDefault="00335B20">
            <w:pPr>
              <w:spacing w:after="0" w:line="240" w:lineRule="auto"/>
              <w:jc w:val="center"/>
              <w:rPr>
                <w:color w:val="000000"/>
                <w:sz w:val="24"/>
                <w:szCs w:val="24"/>
              </w:rPr>
            </w:pPr>
            <w:r>
              <w:rPr>
                <w:color w:val="000000"/>
                <w:sz w:val="24"/>
                <w:szCs w:val="24"/>
              </w:rPr>
              <w:t>Cumulative Percent</w:t>
            </w:r>
          </w:p>
        </w:tc>
      </w:tr>
      <w:tr w:rsidR="009F7C94">
        <w:trPr>
          <w:cantSplit/>
          <w:trHeight w:val="68"/>
          <w:tblHeader/>
        </w:trPr>
        <w:tc>
          <w:tcPr>
            <w:tcW w:w="629" w:type="dxa"/>
            <w:vMerge w:val="restart"/>
            <w:tcBorders>
              <w:top w:val="single" w:sz="16" w:space="0" w:color="000000"/>
              <w:left w:val="single" w:sz="16" w:space="0" w:color="000000"/>
              <w:bottom w:val="single" w:sz="16" w:space="0" w:color="000000"/>
              <w:right w:val="nil"/>
            </w:tcBorders>
            <w:shd w:val="clear" w:color="auto" w:fill="FFFFFF"/>
          </w:tcPr>
          <w:p w:rsidR="009F7C94" w:rsidRDefault="00335B20">
            <w:pPr>
              <w:spacing w:after="0" w:line="240" w:lineRule="auto"/>
              <w:rPr>
                <w:color w:val="000000"/>
                <w:sz w:val="24"/>
                <w:szCs w:val="24"/>
              </w:rPr>
            </w:pPr>
            <w:r>
              <w:rPr>
                <w:color w:val="000000"/>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Administrative</w:t>
            </w:r>
          </w:p>
        </w:tc>
        <w:tc>
          <w:tcPr>
            <w:tcW w:w="1079" w:type="dxa"/>
            <w:tcBorders>
              <w:top w:val="single" w:sz="16" w:space="0" w:color="000000"/>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9</w:t>
            </w:r>
          </w:p>
        </w:tc>
        <w:tc>
          <w:tcPr>
            <w:tcW w:w="800"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8.3</w:t>
            </w:r>
          </w:p>
        </w:tc>
        <w:tc>
          <w:tcPr>
            <w:tcW w:w="1344" w:type="dxa"/>
            <w:tcBorders>
              <w:top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8.3</w:t>
            </w:r>
          </w:p>
        </w:tc>
        <w:tc>
          <w:tcPr>
            <w:tcW w:w="4252" w:type="dxa"/>
            <w:tcBorders>
              <w:top w:val="single" w:sz="16" w:space="0" w:color="000000"/>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8.3</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796"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Human Resource</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28</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25.9</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25.9</w:t>
            </w:r>
          </w:p>
        </w:tc>
        <w:tc>
          <w:tcPr>
            <w:tcW w:w="425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34.2</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796"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Product &amp;Services</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37</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34.2</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34.2</w:t>
            </w:r>
          </w:p>
        </w:tc>
        <w:tc>
          <w:tcPr>
            <w:tcW w:w="425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68.4</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796"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Sales/Marketing</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16</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14.9</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14.9</w:t>
            </w:r>
          </w:p>
        </w:tc>
        <w:tc>
          <w:tcPr>
            <w:tcW w:w="425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83.3</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796" w:type="dxa"/>
            <w:tcBorders>
              <w:top w:val="nil"/>
              <w:left w:val="nil"/>
              <w:bottom w:val="nil"/>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Others</w:t>
            </w:r>
          </w:p>
        </w:tc>
        <w:tc>
          <w:tcPr>
            <w:tcW w:w="1079" w:type="dxa"/>
            <w:tcBorders>
              <w:top w:val="nil"/>
              <w:left w:val="single" w:sz="16" w:space="0" w:color="000000"/>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18</w:t>
            </w:r>
          </w:p>
        </w:tc>
        <w:tc>
          <w:tcPr>
            <w:tcW w:w="800"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16.7</w:t>
            </w:r>
          </w:p>
        </w:tc>
        <w:tc>
          <w:tcPr>
            <w:tcW w:w="1344" w:type="dxa"/>
            <w:tcBorders>
              <w:top w:val="nil"/>
              <w:bottom w:val="nil"/>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16.7</w:t>
            </w:r>
          </w:p>
        </w:tc>
        <w:tc>
          <w:tcPr>
            <w:tcW w:w="4252" w:type="dxa"/>
            <w:tcBorders>
              <w:top w:val="nil"/>
              <w:bottom w:val="nil"/>
              <w:right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r>
      <w:tr w:rsidR="009F7C94">
        <w:trPr>
          <w:cantSplit/>
          <w:tblHeader/>
        </w:trPr>
        <w:tc>
          <w:tcPr>
            <w:tcW w:w="629" w:type="dxa"/>
            <w:vMerge/>
            <w:tcBorders>
              <w:top w:val="single" w:sz="16" w:space="0" w:color="000000"/>
              <w:left w:val="single" w:sz="16" w:space="0" w:color="000000"/>
              <w:bottom w:val="single" w:sz="16" w:space="0" w:color="000000"/>
              <w:right w:val="nil"/>
            </w:tcBorders>
            <w:shd w:val="clear" w:color="auto" w:fill="FFFFFF"/>
          </w:tcPr>
          <w:p w:rsidR="009F7C94" w:rsidRDefault="009F7C94">
            <w:pPr>
              <w:widowControl w:val="0"/>
              <w:pBdr>
                <w:top w:val="nil"/>
                <w:left w:val="nil"/>
                <w:bottom w:val="nil"/>
                <w:right w:val="nil"/>
                <w:between w:val="nil"/>
              </w:pBdr>
              <w:spacing w:after="0"/>
              <w:rPr>
                <w:color w:val="000000"/>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F7C94" w:rsidRDefault="00335B20">
            <w:pPr>
              <w:spacing w:after="0" w:line="240" w:lineRule="auto"/>
              <w:rPr>
                <w:color w:val="000000"/>
                <w:sz w:val="24"/>
                <w:szCs w:val="24"/>
              </w:rPr>
            </w:pPr>
            <w:r>
              <w:rPr>
                <w:color w:val="000000"/>
                <w:sz w:val="24"/>
                <w:szCs w:val="24"/>
              </w:rPr>
              <w:t>Total</w:t>
            </w:r>
          </w:p>
        </w:tc>
        <w:tc>
          <w:tcPr>
            <w:tcW w:w="1079" w:type="dxa"/>
            <w:tcBorders>
              <w:top w:val="nil"/>
              <w:left w:val="single" w:sz="16" w:space="0" w:color="000000"/>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108</w:t>
            </w:r>
          </w:p>
        </w:tc>
        <w:tc>
          <w:tcPr>
            <w:tcW w:w="800"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1344" w:type="dxa"/>
            <w:tcBorders>
              <w:top w:val="nil"/>
              <w:bottom w:val="single" w:sz="16" w:space="0" w:color="000000"/>
            </w:tcBorders>
            <w:shd w:val="clear" w:color="auto" w:fill="FFFFFF"/>
            <w:vAlign w:val="center"/>
          </w:tcPr>
          <w:p w:rsidR="009F7C94" w:rsidRDefault="00335B20">
            <w:pPr>
              <w:spacing w:after="0" w:line="240" w:lineRule="auto"/>
              <w:jc w:val="right"/>
              <w:rPr>
                <w:color w:val="000000"/>
                <w:sz w:val="24"/>
                <w:szCs w:val="24"/>
              </w:rPr>
            </w:pPr>
            <w:r>
              <w:rPr>
                <w:color w:val="000000"/>
                <w:sz w:val="24"/>
                <w:szCs w:val="24"/>
              </w:rPr>
              <w:t>100.0</w:t>
            </w:r>
          </w:p>
        </w:tc>
        <w:tc>
          <w:tcPr>
            <w:tcW w:w="4252" w:type="dxa"/>
            <w:tcBorders>
              <w:top w:val="nil"/>
              <w:bottom w:val="single" w:sz="16" w:space="0" w:color="000000"/>
              <w:right w:val="single" w:sz="16" w:space="0" w:color="000000"/>
            </w:tcBorders>
            <w:shd w:val="clear" w:color="auto" w:fill="FFFFFF"/>
          </w:tcPr>
          <w:p w:rsidR="009F7C94" w:rsidRDefault="009F7C94">
            <w:pPr>
              <w:spacing w:after="0" w:line="240" w:lineRule="auto"/>
              <w:rPr>
                <w:sz w:val="24"/>
                <w:szCs w:val="24"/>
              </w:rPr>
            </w:pPr>
          </w:p>
        </w:tc>
      </w:tr>
    </w:tbl>
    <w:p w:rsidR="009F7C94" w:rsidRDefault="00335B20">
      <w:pPr>
        <w:spacing w:after="0" w:line="360" w:lineRule="auto"/>
        <w:jc w:val="both"/>
        <w:rPr>
          <w:sz w:val="24"/>
          <w:szCs w:val="24"/>
        </w:rPr>
      </w:pPr>
      <w:bookmarkStart w:id="0" w:name="_GoBack"/>
      <w:bookmarkEnd w:id="0"/>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The above result suggests explicitly that about 8.3 percent of the sampled respondent’s administrative members of staff in the firm. 25.9 percent of the sampled population belongs to HR department in insurance industry  while 34.2 percent of</w:t>
      </w:r>
      <w:r>
        <w:rPr>
          <w:sz w:val="24"/>
          <w:szCs w:val="24"/>
        </w:rPr>
        <w:t xml:space="preserve"> the total respondents belong to products &amp; services. Meanwhile about 14.9 per cents of the respondents belong to the </w:t>
      </w:r>
    </w:p>
    <w:p w:rsidR="009F7C94" w:rsidRDefault="00335B20">
      <w:pPr>
        <w:spacing w:after="0" w:line="360" w:lineRule="auto"/>
        <w:jc w:val="both"/>
        <w:rPr>
          <w:sz w:val="24"/>
          <w:szCs w:val="24"/>
        </w:rPr>
      </w:pPr>
      <w:r>
        <w:rPr>
          <w:sz w:val="24"/>
          <w:szCs w:val="24"/>
        </w:rPr>
        <w:t xml:space="preserve">Sales/marketing department however, 16.7 per cent belong to other department.  The result suggests that almost all the department. </w:t>
      </w:r>
    </w:p>
    <w:p w:rsidR="009F7C94" w:rsidRDefault="00335B20">
      <w:pPr>
        <w:spacing w:after="0" w:line="360" w:lineRule="auto"/>
        <w:jc w:val="both"/>
        <w:rPr>
          <w:b/>
          <w:sz w:val="24"/>
          <w:szCs w:val="24"/>
        </w:rPr>
      </w:pPr>
      <w:r>
        <w:rPr>
          <w:b/>
          <w:sz w:val="24"/>
          <w:szCs w:val="24"/>
        </w:rPr>
        <w:t>4.3.1</w:t>
      </w:r>
      <w:r>
        <w:rPr>
          <w:b/>
          <w:sz w:val="24"/>
          <w:szCs w:val="24"/>
        </w:rPr>
        <w:t xml:space="preserve"> Analysis of Respondents Based on Relationship between advertising and performance of insurance industry in Nigeria</w:t>
      </w:r>
    </w:p>
    <w:p w:rsidR="009F7C94" w:rsidRDefault="00335B20">
      <w:pPr>
        <w:spacing w:after="0" w:line="360" w:lineRule="auto"/>
        <w:jc w:val="both"/>
        <w:rPr>
          <w:sz w:val="24"/>
          <w:szCs w:val="24"/>
        </w:rPr>
      </w:pPr>
      <w:r>
        <w:rPr>
          <w:i/>
          <w:sz w:val="24"/>
          <w:szCs w:val="24"/>
        </w:rPr>
        <w:lastRenderedPageBreak/>
        <w:t xml:space="preserve">Research Question One: </w:t>
      </w:r>
      <w:r>
        <w:rPr>
          <w:sz w:val="24"/>
          <w:szCs w:val="24"/>
        </w:rPr>
        <w:t>What is the impact of person- to- person insurance policy campaign on sales volume of insurance firms in Nigeria?</w:t>
      </w:r>
    </w:p>
    <w:tbl>
      <w:tblPr>
        <w:tblStyle w:val="aff6"/>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9"/>
        <w:gridCol w:w="1481"/>
        <w:gridCol w:w="1340"/>
        <w:gridCol w:w="810"/>
        <w:gridCol w:w="1800"/>
        <w:gridCol w:w="2430"/>
      </w:tblGrid>
      <w:tr w:rsidR="009F7C94">
        <w:trPr>
          <w:cantSplit/>
          <w:tblHeader/>
        </w:trPr>
        <w:tc>
          <w:tcPr>
            <w:tcW w:w="837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Tab</w:t>
            </w:r>
            <w:r>
              <w:rPr>
                <w:b/>
                <w:color w:val="000000"/>
                <w:sz w:val="24"/>
                <w:szCs w:val="24"/>
              </w:rPr>
              <w:t>le 8:</w:t>
            </w:r>
            <w:r>
              <w:rPr>
                <w:color w:val="000000"/>
                <w:sz w:val="24"/>
                <w:szCs w:val="24"/>
              </w:rPr>
              <w:t xml:space="preserve"> I have seen insurance markets in my neighborhood several times</w:t>
            </w:r>
          </w:p>
        </w:tc>
      </w:tr>
      <w:tr w:rsidR="009F7C94">
        <w:trPr>
          <w:cantSplit/>
          <w:tblHeader/>
        </w:trPr>
        <w:tc>
          <w:tcPr>
            <w:tcW w:w="199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340"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81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80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509"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481"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w:t>
            </w:r>
          </w:p>
        </w:tc>
        <w:tc>
          <w:tcPr>
            <w:tcW w:w="1340"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19</w:t>
            </w:r>
          </w:p>
        </w:tc>
        <w:tc>
          <w:tcPr>
            <w:tcW w:w="81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17.6</w:t>
            </w:r>
          </w:p>
        </w:tc>
        <w:tc>
          <w:tcPr>
            <w:tcW w:w="180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17.6</w:t>
            </w:r>
          </w:p>
        </w:tc>
        <w:tc>
          <w:tcPr>
            <w:tcW w:w="243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17.6</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481"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34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87</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80.6</w:t>
            </w:r>
          </w:p>
        </w:tc>
        <w:tc>
          <w:tcPr>
            <w:tcW w:w="18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80.6</w:t>
            </w:r>
          </w:p>
        </w:tc>
        <w:tc>
          <w:tcPr>
            <w:tcW w:w="243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98.1</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481"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34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1.9</w:t>
            </w:r>
          </w:p>
        </w:tc>
        <w:tc>
          <w:tcPr>
            <w:tcW w:w="18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1.9</w:t>
            </w:r>
          </w:p>
        </w:tc>
        <w:tc>
          <w:tcPr>
            <w:tcW w:w="243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340"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81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80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43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b/>
          <w:sz w:val="24"/>
          <w:szCs w:val="24"/>
        </w:rPr>
      </w:pPr>
      <w:r>
        <w:rPr>
          <w:sz w:val="24"/>
          <w:szCs w:val="24"/>
        </w:rPr>
        <w:t xml:space="preserve">The table 8 above shows that 19(17.6%) respondents agreed that </w:t>
      </w:r>
      <w:r>
        <w:rPr>
          <w:color w:val="000000"/>
          <w:sz w:val="24"/>
          <w:szCs w:val="24"/>
        </w:rPr>
        <w:t>they have seen insurance marketers in their neighborhood several times</w:t>
      </w:r>
      <w:r>
        <w:rPr>
          <w:sz w:val="24"/>
          <w:szCs w:val="24"/>
        </w:rPr>
        <w:t xml:space="preserve">. About 87(80.6%) respondents strongly agreed that </w:t>
      </w:r>
      <w:r>
        <w:rPr>
          <w:color w:val="000000"/>
          <w:sz w:val="24"/>
          <w:szCs w:val="24"/>
        </w:rPr>
        <w:t>they have seen insurance marke</w:t>
      </w:r>
      <w:r>
        <w:rPr>
          <w:color w:val="000000"/>
          <w:sz w:val="24"/>
          <w:szCs w:val="24"/>
        </w:rPr>
        <w:t>ts in my neighborhood several times.</w:t>
      </w:r>
      <w:r>
        <w:rPr>
          <w:sz w:val="24"/>
          <w:szCs w:val="24"/>
        </w:rPr>
        <w:t xml:space="preserve"> However, about 2(1.9%) respondents disagreed that </w:t>
      </w:r>
      <w:r>
        <w:rPr>
          <w:color w:val="000000"/>
          <w:sz w:val="24"/>
          <w:szCs w:val="24"/>
        </w:rPr>
        <w:t>they have seen insurance marketers in my neighborhood several times</w:t>
      </w:r>
      <w:r>
        <w:rPr>
          <w:sz w:val="24"/>
          <w:szCs w:val="24"/>
        </w:rPr>
        <w:t xml:space="preserve">. From the table above, most of respondents agreed that </w:t>
      </w:r>
      <w:r>
        <w:rPr>
          <w:color w:val="000000"/>
          <w:sz w:val="24"/>
          <w:szCs w:val="24"/>
        </w:rPr>
        <w:t>they have seen insurance marketers in their ne</w:t>
      </w:r>
      <w:r>
        <w:rPr>
          <w:color w:val="000000"/>
          <w:sz w:val="24"/>
          <w:szCs w:val="24"/>
        </w:rPr>
        <w:t>ighborhood several times</w:t>
      </w:r>
      <w:r>
        <w:rPr>
          <w:sz w:val="24"/>
          <w:szCs w:val="24"/>
        </w:rPr>
        <w:t xml:space="preserve">. This suggests therefore </w:t>
      </w:r>
      <w:r>
        <w:rPr>
          <w:color w:val="000000"/>
          <w:sz w:val="24"/>
          <w:szCs w:val="24"/>
        </w:rPr>
        <w:t>they that insurance firms through their marketers have renewed efforts to sensitize the public about their products.</w:t>
      </w:r>
    </w:p>
    <w:tbl>
      <w:tblPr>
        <w:tblStyle w:val="aff7"/>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9"/>
        <w:gridCol w:w="1725"/>
        <w:gridCol w:w="1366"/>
        <w:gridCol w:w="900"/>
        <w:gridCol w:w="1530"/>
        <w:gridCol w:w="2070"/>
      </w:tblGrid>
      <w:tr w:rsidR="009F7C94">
        <w:trPr>
          <w:cantSplit/>
          <w:tblHeader/>
        </w:trPr>
        <w:tc>
          <w:tcPr>
            <w:tcW w:w="810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Table 9:</w:t>
            </w:r>
            <w:r>
              <w:rPr>
                <w:color w:val="000000"/>
                <w:sz w:val="24"/>
                <w:szCs w:val="24"/>
              </w:rPr>
              <w:t xml:space="preserve"> Marketing insurance products have become very rampant</w:t>
            </w:r>
          </w:p>
        </w:tc>
      </w:tr>
      <w:tr w:rsidR="009F7C94">
        <w:trPr>
          <w:cantSplit/>
          <w:tblHeader/>
        </w:trPr>
        <w:tc>
          <w:tcPr>
            <w:tcW w:w="2234"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366"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90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53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rHeight w:val="59"/>
          <w:tblHeader/>
        </w:trPr>
        <w:tc>
          <w:tcPr>
            <w:tcW w:w="509"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725"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366"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59</w:t>
            </w:r>
          </w:p>
        </w:tc>
        <w:tc>
          <w:tcPr>
            <w:tcW w:w="90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54.6</w:t>
            </w:r>
          </w:p>
        </w:tc>
        <w:tc>
          <w:tcPr>
            <w:tcW w:w="153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54.6</w:t>
            </w:r>
          </w:p>
        </w:tc>
        <w:tc>
          <w:tcPr>
            <w:tcW w:w="207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54.6</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36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w:t>
            </w:r>
          </w:p>
        </w:tc>
        <w:tc>
          <w:tcPr>
            <w:tcW w:w="9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w:t>
            </w:r>
          </w:p>
        </w:tc>
        <w:tc>
          <w:tcPr>
            <w:tcW w:w="20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58.3</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36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43</w:t>
            </w:r>
          </w:p>
        </w:tc>
        <w:tc>
          <w:tcPr>
            <w:tcW w:w="9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c>
          <w:tcPr>
            <w:tcW w:w="20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98.1</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tc>
        <w:tc>
          <w:tcPr>
            <w:tcW w:w="136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w:t>
            </w:r>
          </w:p>
        </w:tc>
        <w:tc>
          <w:tcPr>
            <w:tcW w:w="9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20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99.1</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36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w:t>
            </w:r>
          </w:p>
        </w:tc>
        <w:tc>
          <w:tcPr>
            <w:tcW w:w="9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20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90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53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07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b/>
          <w:sz w:val="24"/>
          <w:szCs w:val="24"/>
        </w:rPr>
      </w:pPr>
      <w:r>
        <w:rPr>
          <w:sz w:val="24"/>
          <w:szCs w:val="24"/>
        </w:rPr>
        <w:t>As regards the question to determine if Marketing of insurance products have become very rampant, about 59(54.6%) respondents agreed that Marketing insurance products have become very rampant, about 4(3.7%) respondents disagreed that Marketing insurance pr</w:t>
      </w:r>
      <w:r>
        <w:rPr>
          <w:sz w:val="24"/>
          <w:szCs w:val="24"/>
        </w:rPr>
        <w:t>oducts have become very rampant</w:t>
      </w:r>
      <w:r>
        <w:rPr>
          <w:color w:val="000000"/>
          <w:sz w:val="24"/>
          <w:szCs w:val="24"/>
        </w:rPr>
        <w:t xml:space="preserve">. </w:t>
      </w:r>
      <w:r>
        <w:rPr>
          <w:sz w:val="24"/>
          <w:szCs w:val="24"/>
        </w:rPr>
        <w:t xml:space="preserve">Furthermore, about 43(39.8) respondents further confirms that Marketing insurance products have become </w:t>
      </w:r>
      <w:r>
        <w:rPr>
          <w:sz w:val="24"/>
          <w:szCs w:val="24"/>
        </w:rPr>
        <w:lastRenderedPageBreak/>
        <w:t>very rampant</w:t>
      </w:r>
      <w:r>
        <w:rPr>
          <w:color w:val="000000"/>
          <w:sz w:val="24"/>
          <w:szCs w:val="24"/>
        </w:rPr>
        <w:t xml:space="preserve"> </w:t>
      </w:r>
      <w:r>
        <w:rPr>
          <w:sz w:val="24"/>
          <w:szCs w:val="24"/>
        </w:rPr>
        <w:t>with about 43 strongly agree. 1(0.9%) respondent each however strongly disagreed and undecided respectively</w:t>
      </w:r>
      <w:r>
        <w:rPr>
          <w:sz w:val="24"/>
          <w:szCs w:val="24"/>
        </w:rPr>
        <w:t xml:space="preserve"> about the ranpant nature of marketing of insurance products in Nigeria. The findings imply that Marketing insurance products have become very rampant.</w:t>
      </w:r>
    </w:p>
    <w:tbl>
      <w:tblPr>
        <w:tblStyle w:val="aff8"/>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9"/>
        <w:gridCol w:w="1725"/>
        <w:gridCol w:w="1636"/>
        <w:gridCol w:w="810"/>
        <w:gridCol w:w="1530"/>
        <w:gridCol w:w="2700"/>
      </w:tblGrid>
      <w:tr w:rsidR="009F7C94">
        <w:trPr>
          <w:cantSplit/>
          <w:tblHeader/>
        </w:trPr>
        <w:tc>
          <w:tcPr>
            <w:tcW w:w="891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Table 10:</w:t>
            </w:r>
            <w:r>
              <w:rPr>
                <w:color w:val="000000"/>
                <w:sz w:val="24"/>
                <w:szCs w:val="24"/>
              </w:rPr>
              <w:t xml:space="preserve"> People often subscribe to life policy of Insurance firms in Nigeria</w:t>
            </w:r>
          </w:p>
        </w:tc>
      </w:tr>
      <w:tr w:rsidR="009F7C94">
        <w:trPr>
          <w:cantSplit/>
          <w:tblHeader/>
        </w:trPr>
        <w:tc>
          <w:tcPr>
            <w:tcW w:w="2234"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636"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81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53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509"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725"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636"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40</w:t>
            </w:r>
          </w:p>
        </w:tc>
        <w:tc>
          <w:tcPr>
            <w:tcW w:w="81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37.0</w:t>
            </w:r>
          </w:p>
        </w:tc>
        <w:tc>
          <w:tcPr>
            <w:tcW w:w="153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37.0</w:t>
            </w:r>
          </w:p>
        </w:tc>
        <w:tc>
          <w:tcPr>
            <w:tcW w:w="270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37.0</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63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12</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11.1</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11.1</w:t>
            </w:r>
          </w:p>
        </w:tc>
        <w:tc>
          <w:tcPr>
            <w:tcW w:w="270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48.1</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63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40.7</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40.7</w:t>
            </w:r>
          </w:p>
        </w:tc>
        <w:tc>
          <w:tcPr>
            <w:tcW w:w="270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88.9</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tc>
        <w:tc>
          <w:tcPr>
            <w:tcW w:w="163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270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91.7</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636"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8.3</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8.3</w:t>
            </w:r>
          </w:p>
        </w:tc>
        <w:tc>
          <w:tcPr>
            <w:tcW w:w="270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509"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25"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636"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81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53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70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before="120" w:after="0" w:line="360" w:lineRule="auto"/>
        <w:jc w:val="both"/>
        <w:rPr>
          <w:sz w:val="24"/>
          <w:szCs w:val="24"/>
        </w:rPr>
      </w:pPr>
      <w:r>
        <w:rPr>
          <w:sz w:val="24"/>
          <w:szCs w:val="24"/>
        </w:rPr>
        <w:t xml:space="preserve">Table 10 shows that about 40(37%) respondents agreed that </w:t>
      </w:r>
      <w:r>
        <w:rPr>
          <w:color w:val="000000"/>
          <w:sz w:val="24"/>
          <w:szCs w:val="24"/>
        </w:rPr>
        <w:t>People often subscribe to life policy of Insurance firms in Nigeria</w:t>
      </w:r>
      <w:r>
        <w:rPr>
          <w:sz w:val="24"/>
          <w:szCs w:val="24"/>
        </w:rPr>
        <w:t xml:space="preserve"> 44(40.7%) respondents strongly agreed that </w:t>
      </w:r>
      <w:r>
        <w:rPr>
          <w:color w:val="000000"/>
          <w:sz w:val="24"/>
          <w:szCs w:val="24"/>
        </w:rPr>
        <w:t>People often subscribe to life policy of Insurance firms in Nigeria</w:t>
      </w:r>
      <w:r>
        <w:rPr>
          <w:sz w:val="24"/>
          <w:szCs w:val="24"/>
        </w:rPr>
        <w:t xml:space="preserve">. However, about 12(11.1%) percent of the population studied disagreed   that </w:t>
      </w:r>
      <w:r>
        <w:rPr>
          <w:color w:val="000000"/>
          <w:sz w:val="24"/>
          <w:szCs w:val="24"/>
        </w:rPr>
        <w:t>People often subscribe to life policy of Insurance firms in Nigeria</w:t>
      </w:r>
      <w:r>
        <w:rPr>
          <w:sz w:val="24"/>
          <w:szCs w:val="24"/>
        </w:rPr>
        <w:t xml:space="preserve"> while about 3(2.8%) per cent 7(8.3%) per cent strongly disagreed and undecided that </w:t>
      </w:r>
      <w:r>
        <w:rPr>
          <w:color w:val="000000"/>
          <w:sz w:val="24"/>
          <w:szCs w:val="24"/>
        </w:rPr>
        <w:t xml:space="preserve">People often subscribe to </w:t>
      </w:r>
      <w:r>
        <w:rPr>
          <w:color w:val="000000"/>
          <w:sz w:val="24"/>
          <w:szCs w:val="24"/>
        </w:rPr>
        <w:t>life policy of Insurance firms in Nigeria</w:t>
      </w:r>
      <w:r>
        <w:rPr>
          <w:sz w:val="24"/>
          <w:szCs w:val="24"/>
        </w:rPr>
        <w:t>. The result therefore suggests that the majority which is about 80 percent of the respondents agreed that p</w:t>
      </w:r>
      <w:r>
        <w:rPr>
          <w:color w:val="000000"/>
          <w:sz w:val="24"/>
          <w:szCs w:val="24"/>
        </w:rPr>
        <w:t>eople often subscribe to life policy of Insurance firms in Nigeria</w:t>
      </w:r>
      <w:r>
        <w:rPr>
          <w:sz w:val="24"/>
          <w:szCs w:val="24"/>
        </w:rPr>
        <w:t xml:space="preserve">. </w:t>
      </w:r>
    </w:p>
    <w:tbl>
      <w:tblPr>
        <w:tblStyle w:val="aff9"/>
        <w:tblW w:w="8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53"/>
        <w:gridCol w:w="2214"/>
        <w:gridCol w:w="1231"/>
        <w:gridCol w:w="873"/>
        <w:gridCol w:w="1571"/>
        <w:gridCol w:w="2274"/>
      </w:tblGrid>
      <w:tr w:rsidR="009F7C94">
        <w:trPr>
          <w:cantSplit/>
          <w:tblHeader/>
        </w:trPr>
        <w:tc>
          <w:tcPr>
            <w:tcW w:w="8816"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Table 11</w:t>
            </w:r>
            <w:r>
              <w:rPr>
                <w:color w:val="000000"/>
                <w:sz w:val="24"/>
                <w:szCs w:val="24"/>
              </w:rPr>
              <w:t xml:space="preserve"> Insurance firms have renewed interest in advertisement of their product through marketers</w:t>
            </w:r>
          </w:p>
        </w:tc>
      </w:tr>
      <w:tr w:rsidR="009F7C94">
        <w:trPr>
          <w:cantSplit/>
          <w:tblHeader/>
        </w:trPr>
        <w:tc>
          <w:tcPr>
            <w:tcW w:w="2867"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231"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873"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571"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274"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653"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2214"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231"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43</w:t>
            </w:r>
          </w:p>
        </w:tc>
        <w:tc>
          <w:tcPr>
            <w:tcW w:w="873"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c>
          <w:tcPr>
            <w:tcW w:w="1571"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c>
          <w:tcPr>
            <w:tcW w:w="2274"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r>
      <w:tr w:rsidR="009F7C94">
        <w:trPr>
          <w:cantSplit/>
          <w:tblHeader/>
        </w:trPr>
        <w:tc>
          <w:tcPr>
            <w:tcW w:w="653"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21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231"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w:t>
            </w:r>
          </w:p>
        </w:tc>
        <w:tc>
          <w:tcPr>
            <w:tcW w:w="873"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1571"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2274"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42.6</w:t>
            </w:r>
          </w:p>
        </w:tc>
      </w:tr>
      <w:tr w:rsidR="009F7C94">
        <w:trPr>
          <w:cantSplit/>
          <w:tblHeader/>
        </w:trPr>
        <w:tc>
          <w:tcPr>
            <w:tcW w:w="653"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21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231"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46</w:t>
            </w:r>
          </w:p>
        </w:tc>
        <w:tc>
          <w:tcPr>
            <w:tcW w:w="873"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42.6</w:t>
            </w:r>
          </w:p>
        </w:tc>
        <w:tc>
          <w:tcPr>
            <w:tcW w:w="1571"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42.6</w:t>
            </w:r>
          </w:p>
        </w:tc>
        <w:tc>
          <w:tcPr>
            <w:tcW w:w="2274"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85.2</w:t>
            </w:r>
          </w:p>
        </w:tc>
      </w:tr>
      <w:tr w:rsidR="009F7C94">
        <w:trPr>
          <w:cantSplit/>
          <w:tblHeader/>
        </w:trPr>
        <w:tc>
          <w:tcPr>
            <w:tcW w:w="653"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21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tc>
        <w:tc>
          <w:tcPr>
            <w:tcW w:w="1231"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w:t>
            </w:r>
          </w:p>
        </w:tc>
        <w:tc>
          <w:tcPr>
            <w:tcW w:w="873"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4.6</w:t>
            </w:r>
          </w:p>
        </w:tc>
        <w:tc>
          <w:tcPr>
            <w:tcW w:w="1571"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4.6</w:t>
            </w:r>
          </w:p>
        </w:tc>
        <w:tc>
          <w:tcPr>
            <w:tcW w:w="2274"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89.8</w:t>
            </w:r>
          </w:p>
        </w:tc>
      </w:tr>
      <w:tr w:rsidR="009F7C94">
        <w:trPr>
          <w:cantSplit/>
          <w:tblHeader/>
        </w:trPr>
        <w:tc>
          <w:tcPr>
            <w:tcW w:w="653"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21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231"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11</w:t>
            </w:r>
          </w:p>
        </w:tc>
        <w:tc>
          <w:tcPr>
            <w:tcW w:w="873"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10.2</w:t>
            </w:r>
          </w:p>
        </w:tc>
        <w:tc>
          <w:tcPr>
            <w:tcW w:w="1571"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10.2</w:t>
            </w:r>
          </w:p>
        </w:tc>
        <w:tc>
          <w:tcPr>
            <w:tcW w:w="2274"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653"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214"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231"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873"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571"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274"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before="120" w:after="0" w:line="360" w:lineRule="auto"/>
        <w:jc w:val="both"/>
        <w:rPr>
          <w:color w:val="000000"/>
          <w:sz w:val="24"/>
          <w:szCs w:val="24"/>
        </w:rPr>
      </w:pPr>
      <w:r>
        <w:rPr>
          <w:sz w:val="24"/>
          <w:szCs w:val="24"/>
        </w:rPr>
        <w:lastRenderedPageBreak/>
        <w:t xml:space="preserve">The distribution above shows that 43(39.8%) respondents agreed that </w:t>
      </w:r>
      <w:r>
        <w:rPr>
          <w:color w:val="000000"/>
          <w:sz w:val="24"/>
          <w:szCs w:val="24"/>
        </w:rPr>
        <w:t>Insurance firms have renewed interest in advertisement of their product through marketers</w:t>
      </w:r>
      <w:r>
        <w:rPr>
          <w:sz w:val="24"/>
          <w:szCs w:val="24"/>
        </w:rPr>
        <w:t xml:space="preserve">. About 3(2.8%) respondents disagreed that </w:t>
      </w:r>
      <w:r>
        <w:rPr>
          <w:color w:val="000000"/>
          <w:sz w:val="24"/>
          <w:szCs w:val="24"/>
        </w:rPr>
        <w:t>Insurance firms have renewed interest in advertisement of their product through marketers</w:t>
      </w:r>
      <w:r>
        <w:rPr>
          <w:sz w:val="24"/>
          <w:szCs w:val="24"/>
        </w:rPr>
        <w:t>. However, about 46(42.6%) responde</w:t>
      </w:r>
      <w:r>
        <w:rPr>
          <w:sz w:val="24"/>
          <w:szCs w:val="24"/>
        </w:rPr>
        <w:t xml:space="preserve">nts strongly agreed </w:t>
      </w:r>
      <w:r>
        <w:rPr>
          <w:color w:val="000000"/>
          <w:sz w:val="24"/>
          <w:szCs w:val="24"/>
        </w:rPr>
        <w:t xml:space="preserve">Insurance firms have renewed interest in advertisement of their product through marketers, </w:t>
      </w:r>
      <w:r>
        <w:rPr>
          <w:sz w:val="24"/>
          <w:szCs w:val="24"/>
        </w:rPr>
        <w:t xml:space="preserve">while about 5(4.6%) respondents disagreed and 11(10.2%) respondents undecided that </w:t>
      </w:r>
      <w:r>
        <w:rPr>
          <w:color w:val="000000"/>
          <w:sz w:val="24"/>
          <w:szCs w:val="24"/>
        </w:rPr>
        <w:t>Insurance firms have renewed interest in advertisement of thei</w:t>
      </w:r>
      <w:r>
        <w:rPr>
          <w:color w:val="000000"/>
          <w:sz w:val="24"/>
          <w:szCs w:val="24"/>
        </w:rPr>
        <w:t>r product through marketers</w:t>
      </w:r>
      <w:r>
        <w:rPr>
          <w:sz w:val="24"/>
          <w:szCs w:val="24"/>
        </w:rPr>
        <w:t xml:space="preserve">. The above findings suggest 90 per of respondents believe that </w:t>
      </w:r>
      <w:r>
        <w:rPr>
          <w:color w:val="000000"/>
          <w:sz w:val="24"/>
          <w:szCs w:val="24"/>
        </w:rPr>
        <w:t>Insurance firms have renewed interest in advertisement of their product through marketers</w:t>
      </w:r>
      <w:r>
        <w:rPr>
          <w:sz w:val="24"/>
          <w:szCs w:val="24"/>
        </w:rPr>
        <w:t xml:space="preserve">. This further implies that </w:t>
      </w:r>
      <w:r>
        <w:rPr>
          <w:color w:val="000000"/>
          <w:sz w:val="24"/>
          <w:szCs w:val="24"/>
        </w:rPr>
        <w:t>Insurance firms have renewed interest in adverti</w:t>
      </w:r>
      <w:r>
        <w:rPr>
          <w:color w:val="000000"/>
          <w:sz w:val="24"/>
          <w:szCs w:val="24"/>
        </w:rPr>
        <w:t>sement of their product through marketers.</w:t>
      </w:r>
    </w:p>
    <w:tbl>
      <w:tblPr>
        <w:tblStyle w:val="affa"/>
        <w:tblW w:w="9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95"/>
        <w:gridCol w:w="2023"/>
        <w:gridCol w:w="1310"/>
        <w:gridCol w:w="929"/>
        <w:gridCol w:w="1672"/>
        <w:gridCol w:w="2420"/>
      </w:tblGrid>
      <w:tr w:rsidR="009F7C94">
        <w:trPr>
          <w:cantSplit/>
          <w:tblHeader/>
        </w:trPr>
        <w:tc>
          <w:tcPr>
            <w:tcW w:w="9049"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 xml:space="preserve">Table 12: </w:t>
            </w:r>
            <w:r>
              <w:rPr>
                <w:color w:val="000000"/>
                <w:sz w:val="24"/>
                <w:szCs w:val="24"/>
              </w:rPr>
              <w:t>I am satisfied with the improvement in insurance policy through marketing of their products</w:t>
            </w:r>
          </w:p>
          <w:p w:rsidR="009F7C94" w:rsidRDefault="009F7C94">
            <w:pPr>
              <w:pBdr>
                <w:top w:val="nil"/>
                <w:left w:val="nil"/>
                <w:bottom w:val="nil"/>
                <w:right w:val="nil"/>
                <w:between w:val="nil"/>
              </w:pBdr>
              <w:spacing w:after="0" w:line="240" w:lineRule="auto"/>
              <w:rPr>
                <w:color w:val="000000"/>
                <w:sz w:val="24"/>
                <w:szCs w:val="24"/>
              </w:rPr>
            </w:pPr>
          </w:p>
        </w:tc>
      </w:tr>
      <w:tr w:rsidR="009F7C94">
        <w:trPr>
          <w:cantSplit/>
          <w:tblHeader/>
        </w:trPr>
        <w:tc>
          <w:tcPr>
            <w:tcW w:w="2718"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310"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929"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672"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42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695"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2023"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310"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w:t>
            </w:r>
          </w:p>
        </w:tc>
        <w:tc>
          <w:tcPr>
            <w:tcW w:w="929"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c>
          <w:tcPr>
            <w:tcW w:w="1672"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c>
          <w:tcPr>
            <w:tcW w:w="242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r>
      <w:tr w:rsidR="009F7C94">
        <w:trPr>
          <w:cantSplit/>
          <w:tblHeader/>
        </w:trPr>
        <w:tc>
          <w:tcPr>
            <w:tcW w:w="69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2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31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19</w:t>
            </w:r>
          </w:p>
        </w:tc>
        <w:tc>
          <w:tcPr>
            <w:tcW w:w="929"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17.6</w:t>
            </w:r>
          </w:p>
        </w:tc>
        <w:tc>
          <w:tcPr>
            <w:tcW w:w="167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17.6</w:t>
            </w:r>
          </w:p>
        </w:tc>
        <w:tc>
          <w:tcPr>
            <w:tcW w:w="242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53.7</w:t>
            </w:r>
          </w:p>
        </w:tc>
      </w:tr>
      <w:tr w:rsidR="009F7C94">
        <w:trPr>
          <w:cantSplit/>
          <w:tblHeader/>
        </w:trPr>
        <w:tc>
          <w:tcPr>
            <w:tcW w:w="69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2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31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w:t>
            </w:r>
          </w:p>
        </w:tc>
        <w:tc>
          <w:tcPr>
            <w:tcW w:w="929"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33.3</w:t>
            </w:r>
          </w:p>
        </w:tc>
        <w:tc>
          <w:tcPr>
            <w:tcW w:w="167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33.3</w:t>
            </w:r>
          </w:p>
        </w:tc>
        <w:tc>
          <w:tcPr>
            <w:tcW w:w="242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87.0</w:t>
            </w:r>
          </w:p>
        </w:tc>
      </w:tr>
      <w:tr w:rsidR="009F7C94">
        <w:trPr>
          <w:cantSplit/>
          <w:tblHeader/>
        </w:trPr>
        <w:tc>
          <w:tcPr>
            <w:tcW w:w="69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2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31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14</w:t>
            </w:r>
          </w:p>
        </w:tc>
        <w:tc>
          <w:tcPr>
            <w:tcW w:w="929"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13.0</w:t>
            </w:r>
          </w:p>
        </w:tc>
        <w:tc>
          <w:tcPr>
            <w:tcW w:w="167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13.0</w:t>
            </w:r>
          </w:p>
        </w:tc>
        <w:tc>
          <w:tcPr>
            <w:tcW w:w="242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69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23"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310"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929"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672"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42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 xml:space="preserve">Table 12 shows that 39(36.1%) respondents agreed that </w:t>
      </w:r>
      <w:r>
        <w:rPr>
          <w:color w:val="000000"/>
          <w:sz w:val="24"/>
          <w:szCs w:val="24"/>
        </w:rPr>
        <w:t xml:space="preserve"> they are  satisfied with the improvement in insurance policy through marketing of insurance products</w:t>
      </w:r>
      <w:r>
        <w:rPr>
          <w:sz w:val="24"/>
          <w:szCs w:val="24"/>
        </w:rPr>
        <w:t xml:space="preserve">. 19(17.6%) respondents disagreed that </w:t>
      </w:r>
      <w:r>
        <w:rPr>
          <w:color w:val="000000"/>
          <w:sz w:val="24"/>
          <w:szCs w:val="24"/>
        </w:rPr>
        <w:t>they are  satisfied with the improvement in insurance policy through marketing of insurance products</w:t>
      </w:r>
      <w:r>
        <w:rPr>
          <w:sz w:val="24"/>
          <w:szCs w:val="24"/>
        </w:rPr>
        <w:t>.. About 36(33.3</w:t>
      </w:r>
      <w:r>
        <w:rPr>
          <w:sz w:val="24"/>
          <w:szCs w:val="24"/>
        </w:rPr>
        <w:t xml:space="preserve">%) respondents strongly agreed </w:t>
      </w:r>
      <w:r>
        <w:rPr>
          <w:color w:val="000000"/>
          <w:sz w:val="24"/>
          <w:szCs w:val="24"/>
        </w:rPr>
        <w:t>that  they are  satisfied with the improvement in insurance policy through marketing of insurance products</w:t>
      </w:r>
      <w:r>
        <w:rPr>
          <w:sz w:val="24"/>
          <w:szCs w:val="24"/>
        </w:rPr>
        <w:t>.. However, 14(13%) respondents are undecided about the statement that they</w:t>
      </w:r>
      <w:r>
        <w:rPr>
          <w:color w:val="000000"/>
          <w:sz w:val="24"/>
          <w:szCs w:val="24"/>
        </w:rPr>
        <w:t xml:space="preserve"> are satisfied with they are  satisfied with</w:t>
      </w:r>
      <w:r>
        <w:rPr>
          <w:color w:val="000000"/>
          <w:sz w:val="24"/>
          <w:szCs w:val="24"/>
        </w:rPr>
        <w:t xml:space="preserve"> the improvement in insurance policy through marketing of insurance products</w:t>
      </w:r>
      <w:r>
        <w:rPr>
          <w:sz w:val="24"/>
          <w:szCs w:val="24"/>
        </w:rPr>
        <w:t xml:space="preserve">. From the above data distribution, it is evident that </w:t>
      </w:r>
      <w:r>
        <w:rPr>
          <w:color w:val="000000"/>
          <w:sz w:val="24"/>
          <w:szCs w:val="24"/>
        </w:rPr>
        <w:t>they are satisfied with the improvement in insurance policy through marketing of insurance products</w:t>
      </w:r>
      <w:r>
        <w:rPr>
          <w:sz w:val="24"/>
          <w:szCs w:val="24"/>
        </w:rPr>
        <w:t>.</w:t>
      </w:r>
    </w:p>
    <w:p w:rsidR="009F7C94" w:rsidRDefault="00335B20">
      <w:pPr>
        <w:spacing w:after="0" w:line="360" w:lineRule="auto"/>
        <w:jc w:val="both"/>
        <w:rPr>
          <w:sz w:val="24"/>
          <w:szCs w:val="24"/>
        </w:rPr>
      </w:pPr>
      <w:r>
        <w:rPr>
          <w:b/>
          <w:i/>
          <w:sz w:val="24"/>
          <w:szCs w:val="24"/>
        </w:rPr>
        <w:t xml:space="preserve">Research Question Two: </w:t>
      </w:r>
      <w:r>
        <w:rPr>
          <w:sz w:val="24"/>
          <w:szCs w:val="24"/>
        </w:rPr>
        <w:t>T</w:t>
      </w:r>
      <w:r>
        <w:rPr>
          <w:sz w:val="24"/>
          <w:szCs w:val="24"/>
        </w:rPr>
        <w:t>o what extent is the effectiveness of electronic advertising /promotional activities on sales volume of insurance firms in Nigeria?</w:t>
      </w:r>
    </w:p>
    <w:tbl>
      <w:tblPr>
        <w:tblStyle w:val="affb"/>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1710"/>
        <w:gridCol w:w="1350"/>
        <w:gridCol w:w="1170"/>
        <w:gridCol w:w="1800"/>
        <w:gridCol w:w="2160"/>
      </w:tblGrid>
      <w:tr w:rsidR="009F7C94">
        <w:trPr>
          <w:cantSplit/>
          <w:tblHeader/>
        </w:trPr>
        <w:tc>
          <w:tcPr>
            <w:tcW w:w="891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lastRenderedPageBreak/>
              <w:t>Table 13:</w:t>
            </w:r>
            <w:r>
              <w:rPr>
                <w:color w:val="000000"/>
                <w:sz w:val="24"/>
                <w:szCs w:val="24"/>
              </w:rPr>
              <w:t xml:space="preserve"> I see more of insurance product o TV often</w:t>
            </w:r>
          </w:p>
        </w:tc>
      </w:tr>
      <w:tr w:rsidR="009F7C94">
        <w:trPr>
          <w:cantSplit/>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117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80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710"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350"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w:t>
            </w:r>
          </w:p>
        </w:tc>
        <w:tc>
          <w:tcPr>
            <w:tcW w:w="117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33.3</w:t>
            </w:r>
          </w:p>
        </w:tc>
        <w:tc>
          <w:tcPr>
            <w:tcW w:w="180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33.3</w:t>
            </w:r>
          </w:p>
        </w:tc>
        <w:tc>
          <w:tcPr>
            <w:tcW w:w="216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33.3</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1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35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w:t>
            </w:r>
          </w:p>
        </w:tc>
        <w:tc>
          <w:tcPr>
            <w:tcW w:w="117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18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216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34.3</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1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35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17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64.8</w:t>
            </w:r>
          </w:p>
        </w:tc>
        <w:tc>
          <w:tcPr>
            <w:tcW w:w="18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64.8</w:t>
            </w:r>
          </w:p>
        </w:tc>
        <w:tc>
          <w:tcPr>
            <w:tcW w:w="216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99.1</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1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35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w:t>
            </w:r>
          </w:p>
        </w:tc>
        <w:tc>
          <w:tcPr>
            <w:tcW w:w="117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180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w:t>
            </w:r>
          </w:p>
        </w:tc>
        <w:tc>
          <w:tcPr>
            <w:tcW w:w="216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710"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117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80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16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 xml:space="preserve">Table 15 shows that 36(33.3%) respondents agreed that they </w:t>
      </w:r>
      <w:r>
        <w:rPr>
          <w:color w:val="000000"/>
          <w:sz w:val="24"/>
          <w:szCs w:val="24"/>
        </w:rPr>
        <w:t>see more of insurance products on  TV often</w:t>
      </w:r>
      <w:r>
        <w:rPr>
          <w:sz w:val="24"/>
          <w:szCs w:val="24"/>
        </w:rPr>
        <w:t xml:space="preserve">. Though 0.9 per cent disagreed however, about 70(64.8%) respondents strongly agreed </w:t>
      </w:r>
      <w:r>
        <w:rPr>
          <w:color w:val="000000"/>
          <w:sz w:val="24"/>
          <w:szCs w:val="24"/>
        </w:rPr>
        <w:t xml:space="preserve">that </w:t>
      </w:r>
      <w:r>
        <w:rPr>
          <w:sz w:val="24"/>
          <w:szCs w:val="24"/>
        </w:rPr>
        <w:t xml:space="preserve">that they </w:t>
      </w:r>
      <w:r>
        <w:rPr>
          <w:color w:val="000000"/>
          <w:sz w:val="24"/>
          <w:szCs w:val="24"/>
        </w:rPr>
        <w:t>see more of insurance product on TV often.</w:t>
      </w:r>
      <w:r>
        <w:rPr>
          <w:sz w:val="24"/>
          <w:szCs w:val="24"/>
        </w:rPr>
        <w:t xml:space="preserve"> 1(0.9%) per cent of the total sampled population surveyed were undecid</w:t>
      </w:r>
      <w:r>
        <w:rPr>
          <w:sz w:val="24"/>
          <w:szCs w:val="24"/>
        </w:rPr>
        <w:t xml:space="preserve">ed about the effectiveness of </w:t>
      </w:r>
      <w:r>
        <w:rPr>
          <w:color w:val="000000"/>
          <w:sz w:val="24"/>
          <w:szCs w:val="24"/>
        </w:rPr>
        <w:t>insurance products advertised on TV</w:t>
      </w:r>
      <w:r>
        <w:rPr>
          <w:sz w:val="24"/>
          <w:szCs w:val="24"/>
        </w:rPr>
        <w:t xml:space="preserve">. The findings from the above data distribution, suggest that that they </w:t>
      </w:r>
      <w:r>
        <w:rPr>
          <w:color w:val="000000"/>
          <w:sz w:val="24"/>
          <w:szCs w:val="24"/>
        </w:rPr>
        <w:t>see more of insurance product o TV often.</w:t>
      </w:r>
    </w:p>
    <w:tbl>
      <w:tblPr>
        <w:tblStyle w:val="affc"/>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1620"/>
        <w:gridCol w:w="1260"/>
        <w:gridCol w:w="990"/>
        <w:gridCol w:w="1530"/>
        <w:gridCol w:w="1980"/>
      </w:tblGrid>
      <w:tr w:rsidR="009F7C94">
        <w:trPr>
          <w:cantSplit/>
          <w:tblHeader/>
        </w:trPr>
        <w:tc>
          <w:tcPr>
            <w:tcW w:w="810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Table 14: Electronic advert have a wider audience reach</w:t>
            </w:r>
          </w:p>
        </w:tc>
      </w:tr>
      <w:tr w:rsidR="009F7C94">
        <w:trPr>
          <w:cantSplit/>
          <w:tblHeader/>
        </w:trPr>
        <w:tc>
          <w:tcPr>
            <w:tcW w:w="234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99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53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620"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260"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35</w:t>
            </w:r>
          </w:p>
        </w:tc>
        <w:tc>
          <w:tcPr>
            <w:tcW w:w="99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32.4</w:t>
            </w:r>
          </w:p>
        </w:tc>
        <w:tc>
          <w:tcPr>
            <w:tcW w:w="153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32.4</w:t>
            </w:r>
          </w:p>
        </w:tc>
        <w:tc>
          <w:tcPr>
            <w:tcW w:w="198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32.4</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62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15</w:t>
            </w:r>
          </w:p>
        </w:tc>
        <w:tc>
          <w:tcPr>
            <w:tcW w:w="99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13.9</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13.9</w:t>
            </w:r>
          </w:p>
        </w:tc>
        <w:tc>
          <w:tcPr>
            <w:tcW w:w="198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46.3</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62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45</w:t>
            </w:r>
          </w:p>
        </w:tc>
        <w:tc>
          <w:tcPr>
            <w:tcW w:w="99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41.7</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41.7</w:t>
            </w:r>
          </w:p>
        </w:tc>
        <w:tc>
          <w:tcPr>
            <w:tcW w:w="198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88.0</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62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w:t>
            </w:r>
          </w:p>
        </w:tc>
        <w:tc>
          <w:tcPr>
            <w:tcW w:w="99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198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90.7</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62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w:t>
            </w:r>
          </w:p>
        </w:tc>
        <w:tc>
          <w:tcPr>
            <w:tcW w:w="99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9.3</w:t>
            </w:r>
          </w:p>
        </w:tc>
        <w:tc>
          <w:tcPr>
            <w:tcW w:w="153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9.3</w:t>
            </w:r>
          </w:p>
        </w:tc>
        <w:tc>
          <w:tcPr>
            <w:tcW w:w="198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99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53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98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after="0" w:line="360" w:lineRule="auto"/>
        <w:jc w:val="both"/>
        <w:rPr>
          <w:b/>
          <w:sz w:val="24"/>
          <w:szCs w:val="24"/>
        </w:rPr>
      </w:pPr>
      <w:r>
        <w:rPr>
          <w:b/>
          <w:sz w:val="24"/>
          <w:szCs w:val="24"/>
        </w:rPr>
        <w:t>INTERPRETATION</w:t>
      </w:r>
    </w:p>
    <w:p w:rsidR="009F7C94" w:rsidRDefault="00335B20">
      <w:pPr>
        <w:spacing w:after="0" w:line="360" w:lineRule="auto"/>
        <w:jc w:val="both"/>
        <w:rPr>
          <w:color w:val="000000"/>
          <w:sz w:val="24"/>
          <w:szCs w:val="24"/>
        </w:rPr>
      </w:pPr>
      <w:r>
        <w:rPr>
          <w:sz w:val="24"/>
          <w:szCs w:val="24"/>
        </w:rPr>
        <w:t xml:space="preserve">Table 14 shows that 35(32.4%) respondents agreed that </w:t>
      </w:r>
      <w:r>
        <w:rPr>
          <w:color w:val="000000"/>
          <w:sz w:val="24"/>
          <w:szCs w:val="24"/>
        </w:rPr>
        <w:t>Electronic advert have a wider audience reach</w:t>
      </w:r>
      <w:r>
        <w:rPr>
          <w:sz w:val="24"/>
          <w:szCs w:val="24"/>
        </w:rPr>
        <w:t xml:space="preserve">.10 per cent disagreed that </w:t>
      </w:r>
      <w:r>
        <w:rPr>
          <w:color w:val="000000"/>
          <w:sz w:val="24"/>
          <w:szCs w:val="24"/>
        </w:rPr>
        <w:t>Electronic advert have a wider audience reach.</w:t>
      </w:r>
      <w:r>
        <w:rPr>
          <w:sz w:val="24"/>
          <w:szCs w:val="24"/>
        </w:rPr>
        <w:t xml:space="preserve"> About 45(41.7%) percent strongly agreed that </w:t>
      </w:r>
      <w:r>
        <w:rPr>
          <w:color w:val="000000"/>
          <w:sz w:val="24"/>
          <w:szCs w:val="24"/>
        </w:rPr>
        <w:t>Electronic advert have</w:t>
      </w:r>
      <w:r>
        <w:rPr>
          <w:color w:val="000000"/>
          <w:sz w:val="24"/>
          <w:szCs w:val="24"/>
        </w:rPr>
        <w:t xml:space="preserve"> a wider audience reach</w:t>
      </w:r>
      <w:r>
        <w:rPr>
          <w:sz w:val="24"/>
          <w:szCs w:val="24"/>
        </w:rPr>
        <w:t xml:space="preserve">. However, 15(13.9%) percent strongly disagreed </w:t>
      </w:r>
      <w:r>
        <w:rPr>
          <w:color w:val="000000"/>
          <w:sz w:val="24"/>
          <w:szCs w:val="24"/>
        </w:rPr>
        <w:t xml:space="preserve">Electronic advert have a wider audience reach, </w:t>
      </w:r>
      <w:r>
        <w:rPr>
          <w:sz w:val="24"/>
          <w:szCs w:val="24"/>
        </w:rPr>
        <w:t xml:space="preserve">while 10(9.3%) per cent are undecided about the reach of </w:t>
      </w:r>
      <w:r>
        <w:rPr>
          <w:color w:val="000000"/>
          <w:sz w:val="24"/>
          <w:szCs w:val="24"/>
        </w:rPr>
        <w:t xml:space="preserve">Electronic advert have on insurance products. </w:t>
      </w:r>
      <w:r>
        <w:rPr>
          <w:sz w:val="24"/>
          <w:szCs w:val="24"/>
        </w:rPr>
        <w:t xml:space="preserve">The findings suggest that </w:t>
      </w:r>
      <w:r>
        <w:rPr>
          <w:color w:val="000000"/>
          <w:sz w:val="24"/>
          <w:szCs w:val="24"/>
        </w:rPr>
        <w:t>Electroni</w:t>
      </w:r>
      <w:r>
        <w:rPr>
          <w:color w:val="000000"/>
          <w:sz w:val="24"/>
          <w:szCs w:val="24"/>
        </w:rPr>
        <w:t>c advert have a wider audience reach.</w:t>
      </w:r>
    </w:p>
    <w:tbl>
      <w:tblPr>
        <w:tblStyle w:val="affd"/>
        <w:tblW w:w="7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5"/>
        <w:gridCol w:w="1984"/>
        <w:gridCol w:w="1103"/>
        <w:gridCol w:w="782"/>
        <w:gridCol w:w="1408"/>
        <w:gridCol w:w="2038"/>
      </w:tblGrid>
      <w:tr w:rsidR="009F7C94">
        <w:trPr>
          <w:cantSplit/>
          <w:tblHeader/>
        </w:trPr>
        <w:tc>
          <w:tcPr>
            <w:tcW w:w="790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lastRenderedPageBreak/>
              <w:t>Table 15:</w:t>
            </w:r>
            <w:r>
              <w:rPr>
                <w:color w:val="000000"/>
                <w:sz w:val="24"/>
                <w:szCs w:val="24"/>
              </w:rPr>
              <w:t xml:space="preserve"> Paid advert of insurance products have a positive impact on insurance products</w:t>
            </w:r>
          </w:p>
        </w:tc>
      </w:tr>
      <w:tr w:rsidR="009F7C94">
        <w:trPr>
          <w:cantSplit/>
          <w:tblHeader/>
        </w:trPr>
        <w:tc>
          <w:tcPr>
            <w:tcW w:w="2569"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03"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782"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408"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585"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1984"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103"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47</w:t>
            </w:r>
          </w:p>
        </w:tc>
        <w:tc>
          <w:tcPr>
            <w:tcW w:w="782"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43.5</w:t>
            </w:r>
          </w:p>
        </w:tc>
        <w:tc>
          <w:tcPr>
            <w:tcW w:w="1408"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43.5</w:t>
            </w:r>
          </w:p>
        </w:tc>
        <w:tc>
          <w:tcPr>
            <w:tcW w:w="2038"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43.5</w:t>
            </w:r>
          </w:p>
        </w:tc>
      </w:tr>
      <w:tr w:rsidR="009F7C94">
        <w:trPr>
          <w:cantSplit/>
          <w:tblHeader/>
        </w:trPr>
        <w:tc>
          <w:tcPr>
            <w:tcW w:w="58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98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103"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w:t>
            </w:r>
          </w:p>
        </w:tc>
        <w:tc>
          <w:tcPr>
            <w:tcW w:w="78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5.6</w:t>
            </w:r>
          </w:p>
        </w:tc>
        <w:tc>
          <w:tcPr>
            <w:tcW w:w="1408"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5.6</w:t>
            </w:r>
          </w:p>
        </w:tc>
        <w:tc>
          <w:tcPr>
            <w:tcW w:w="2038"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49.1</w:t>
            </w:r>
          </w:p>
        </w:tc>
      </w:tr>
      <w:tr w:rsidR="009F7C94">
        <w:trPr>
          <w:cantSplit/>
          <w:tblHeader/>
        </w:trPr>
        <w:tc>
          <w:tcPr>
            <w:tcW w:w="58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98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103"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w:t>
            </w:r>
          </w:p>
        </w:tc>
        <w:tc>
          <w:tcPr>
            <w:tcW w:w="78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40.7</w:t>
            </w:r>
          </w:p>
        </w:tc>
        <w:tc>
          <w:tcPr>
            <w:tcW w:w="1408"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40.7</w:t>
            </w:r>
          </w:p>
        </w:tc>
        <w:tc>
          <w:tcPr>
            <w:tcW w:w="2038"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89.8</w:t>
            </w:r>
          </w:p>
        </w:tc>
      </w:tr>
      <w:tr w:rsidR="009F7C94">
        <w:trPr>
          <w:cantSplit/>
          <w:tblHeader/>
        </w:trPr>
        <w:tc>
          <w:tcPr>
            <w:tcW w:w="58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98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tc>
        <w:tc>
          <w:tcPr>
            <w:tcW w:w="1103"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w:t>
            </w:r>
          </w:p>
        </w:tc>
        <w:tc>
          <w:tcPr>
            <w:tcW w:w="78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1408"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2.8</w:t>
            </w:r>
          </w:p>
        </w:tc>
        <w:tc>
          <w:tcPr>
            <w:tcW w:w="2038"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92.6</w:t>
            </w:r>
          </w:p>
        </w:tc>
      </w:tr>
      <w:tr w:rsidR="009F7C94">
        <w:trPr>
          <w:cantSplit/>
          <w:tblHeader/>
        </w:trPr>
        <w:tc>
          <w:tcPr>
            <w:tcW w:w="58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984"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103"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w:t>
            </w:r>
          </w:p>
        </w:tc>
        <w:tc>
          <w:tcPr>
            <w:tcW w:w="78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7.4</w:t>
            </w:r>
          </w:p>
        </w:tc>
        <w:tc>
          <w:tcPr>
            <w:tcW w:w="1408"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7.4</w:t>
            </w:r>
          </w:p>
        </w:tc>
        <w:tc>
          <w:tcPr>
            <w:tcW w:w="2038"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585"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1984"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103"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782"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408"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038"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before="120" w:after="0" w:line="360" w:lineRule="auto"/>
        <w:jc w:val="both"/>
        <w:rPr>
          <w:b/>
          <w:sz w:val="24"/>
          <w:szCs w:val="24"/>
        </w:rPr>
      </w:pPr>
      <w:r>
        <w:rPr>
          <w:b/>
          <w:sz w:val="24"/>
          <w:szCs w:val="24"/>
        </w:rPr>
        <w:t>INTERPRETATION</w:t>
      </w:r>
    </w:p>
    <w:p w:rsidR="009F7C94" w:rsidRDefault="00335B20">
      <w:pPr>
        <w:spacing w:after="0" w:line="360" w:lineRule="auto"/>
        <w:jc w:val="both"/>
        <w:rPr>
          <w:color w:val="000000"/>
          <w:sz w:val="24"/>
          <w:szCs w:val="24"/>
        </w:rPr>
      </w:pPr>
      <w:r>
        <w:rPr>
          <w:sz w:val="24"/>
          <w:szCs w:val="24"/>
        </w:rPr>
        <w:t>Table 15 shows that 41(43.5%) respondents agreed that Paid advert of insurance products have a positive impact on insurance products. 6(5.6%) respondents disagreed agreed that Paid advert of insurance products have a positive impact on insurance products w</w:t>
      </w:r>
      <w:r>
        <w:rPr>
          <w:sz w:val="24"/>
          <w:szCs w:val="24"/>
        </w:rPr>
        <w:t>hile about 44(40.7%) per cent strongly agreed that agreed that Paid advert of insurance products have a positive impact on insurance products. However, 3(2.8%)  percent strongly disagreed  and 8(7.4%) per cent were undecided about the  statement that agree</w:t>
      </w:r>
      <w:r>
        <w:rPr>
          <w:sz w:val="24"/>
          <w:szCs w:val="24"/>
        </w:rPr>
        <w:t>d that Paid advert of insurance products have a positive impact on insurance products. The findings from the data distribution above suggest that agreed that Paid advert of insurance products have a positive impact on insurance product</w:t>
      </w:r>
    </w:p>
    <w:tbl>
      <w:tblPr>
        <w:tblStyle w:val="affe"/>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0"/>
        <w:gridCol w:w="1800"/>
        <w:gridCol w:w="1260"/>
        <w:gridCol w:w="810"/>
        <w:gridCol w:w="1260"/>
        <w:gridCol w:w="2970"/>
      </w:tblGrid>
      <w:tr w:rsidR="009F7C94">
        <w:trPr>
          <w:cantSplit/>
          <w:tblHeader/>
        </w:trPr>
        <w:tc>
          <w:tcPr>
            <w:tcW w:w="8730"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rPr>
            </w:pPr>
            <w:r>
              <w:rPr>
                <w:b/>
                <w:color w:val="000000"/>
              </w:rPr>
              <w:t>Table 16:</w:t>
            </w:r>
            <w:r>
              <w:rPr>
                <w:color w:val="000000"/>
              </w:rPr>
              <w:t xml:space="preserve"> The effects of paid electronic insurance advets cannot be uantified.</w:t>
            </w:r>
          </w:p>
        </w:tc>
      </w:tr>
      <w:tr w:rsidR="009F7C94">
        <w:trPr>
          <w:cantSplit/>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rPr>
            </w:pPr>
          </w:p>
        </w:tc>
        <w:tc>
          <w:tcPr>
            <w:tcW w:w="1260"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rPr>
            </w:pPr>
            <w:r>
              <w:rPr>
                <w:color w:val="000000"/>
              </w:rPr>
              <w:t>Frequency</w:t>
            </w:r>
          </w:p>
        </w:tc>
        <w:tc>
          <w:tcPr>
            <w:tcW w:w="81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rPr>
            </w:pPr>
            <w:r>
              <w:rPr>
                <w:color w:val="000000"/>
              </w:rPr>
              <w:t>Percent</w:t>
            </w:r>
          </w:p>
        </w:tc>
        <w:tc>
          <w:tcPr>
            <w:tcW w:w="1260"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rPr>
            </w:pPr>
            <w:r>
              <w:rPr>
                <w:color w:val="000000"/>
              </w:rPr>
              <w:t>Valid Percent</w:t>
            </w:r>
          </w:p>
        </w:tc>
        <w:tc>
          <w:tcPr>
            <w:tcW w:w="2970"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rPr>
            </w:pPr>
            <w:r>
              <w:rPr>
                <w:color w:val="000000"/>
              </w:rPr>
              <w:t>Cumulative Percent</w:t>
            </w:r>
          </w:p>
        </w:tc>
      </w:tr>
      <w:tr w:rsidR="009F7C94">
        <w:trPr>
          <w:cantSplit/>
          <w:tblHeader/>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Valid</w:t>
            </w:r>
          </w:p>
        </w:tc>
        <w:tc>
          <w:tcPr>
            <w:tcW w:w="1800"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Agreed</w:t>
            </w:r>
          </w:p>
        </w:tc>
        <w:tc>
          <w:tcPr>
            <w:tcW w:w="1260"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44</w:t>
            </w:r>
          </w:p>
        </w:tc>
        <w:tc>
          <w:tcPr>
            <w:tcW w:w="81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40.7</w:t>
            </w:r>
          </w:p>
        </w:tc>
        <w:tc>
          <w:tcPr>
            <w:tcW w:w="1260"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40.7</w:t>
            </w:r>
          </w:p>
        </w:tc>
        <w:tc>
          <w:tcPr>
            <w:tcW w:w="2970"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40.7</w:t>
            </w:r>
          </w:p>
        </w:tc>
      </w:tr>
      <w:tr w:rsidR="009F7C94">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rPr>
            </w:pPr>
          </w:p>
        </w:tc>
        <w:tc>
          <w:tcPr>
            <w:tcW w:w="180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Disagreed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11</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10.2</w:t>
            </w:r>
          </w:p>
        </w:tc>
        <w:tc>
          <w:tcPr>
            <w:tcW w:w="126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10.2</w:t>
            </w:r>
          </w:p>
        </w:tc>
        <w:tc>
          <w:tcPr>
            <w:tcW w:w="29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50.9</w:t>
            </w:r>
          </w:p>
        </w:tc>
      </w:tr>
      <w:tr w:rsidR="009F7C94">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rPr>
            </w:pPr>
          </w:p>
        </w:tc>
        <w:tc>
          <w:tcPr>
            <w:tcW w:w="180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Strongly 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35</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32.4</w:t>
            </w:r>
          </w:p>
        </w:tc>
        <w:tc>
          <w:tcPr>
            <w:tcW w:w="126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32.4</w:t>
            </w:r>
          </w:p>
        </w:tc>
        <w:tc>
          <w:tcPr>
            <w:tcW w:w="29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83.3</w:t>
            </w:r>
          </w:p>
        </w:tc>
      </w:tr>
      <w:tr w:rsidR="009F7C94">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rPr>
            </w:pPr>
          </w:p>
        </w:tc>
        <w:tc>
          <w:tcPr>
            <w:tcW w:w="180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Strongly Disagreed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8</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7.4</w:t>
            </w:r>
          </w:p>
        </w:tc>
        <w:tc>
          <w:tcPr>
            <w:tcW w:w="126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7.4</w:t>
            </w:r>
          </w:p>
        </w:tc>
        <w:tc>
          <w:tcPr>
            <w:tcW w:w="29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90.7</w:t>
            </w:r>
          </w:p>
        </w:tc>
      </w:tr>
      <w:tr w:rsidR="009F7C94">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rPr>
            </w:pPr>
          </w:p>
        </w:tc>
        <w:tc>
          <w:tcPr>
            <w:tcW w:w="1800"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Undecided</w:t>
            </w:r>
          </w:p>
        </w:tc>
        <w:tc>
          <w:tcPr>
            <w:tcW w:w="1260"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w:t>
            </w:r>
          </w:p>
        </w:tc>
        <w:tc>
          <w:tcPr>
            <w:tcW w:w="81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9.3</w:t>
            </w:r>
          </w:p>
        </w:tc>
        <w:tc>
          <w:tcPr>
            <w:tcW w:w="1260"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9.3</w:t>
            </w:r>
          </w:p>
        </w:tc>
        <w:tc>
          <w:tcPr>
            <w:tcW w:w="2970"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100.0</w:t>
            </w:r>
          </w:p>
        </w:tc>
      </w:tr>
      <w:tr w:rsidR="009F7C94">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rPr>
            </w:pPr>
          </w:p>
        </w:tc>
        <w:tc>
          <w:tcPr>
            <w:tcW w:w="1800"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Total</w:t>
            </w:r>
          </w:p>
        </w:tc>
        <w:tc>
          <w:tcPr>
            <w:tcW w:w="1260"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108</w:t>
            </w:r>
          </w:p>
        </w:tc>
        <w:tc>
          <w:tcPr>
            <w:tcW w:w="81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100.0</w:t>
            </w:r>
          </w:p>
        </w:tc>
        <w:tc>
          <w:tcPr>
            <w:tcW w:w="1260"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rPr>
            </w:pPr>
            <w:r>
              <w:rPr>
                <w:color w:val="000000"/>
              </w:rPr>
              <w:t>100.0</w:t>
            </w:r>
          </w:p>
        </w:tc>
        <w:tc>
          <w:tcPr>
            <w:tcW w:w="2970"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rPr>
            </w:pPr>
          </w:p>
        </w:tc>
      </w:tr>
    </w:tbl>
    <w:p w:rsidR="009F7C94" w:rsidRDefault="00335B20">
      <w:pPr>
        <w:spacing w:before="120" w:after="0" w:line="360" w:lineRule="auto"/>
        <w:jc w:val="both"/>
        <w:rPr>
          <w:sz w:val="24"/>
          <w:szCs w:val="24"/>
        </w:rPr>
      </w:pPr>
      <w:r>
        <w:rPr>
          <w:sz w:val="24"/>
          <w:szCs w:val="24"/>
        </w:rPr>
        <w:t>Source; Field Survey, 2025</w:t>
      </w:r>
    </w:p>
    <w:p w:rsidR="009F7C94" w:rsidRDefault="00335B20">
      <w:pPr>
        <w:spacing w:before="120" w:after="0" w:line="360" w:lineRule="auto"/>
        <w:jc w:val="both"/>
        <w:rPr>
          <w:sz w:val="24"/>
          <w:szCs w:val="24"/>
        </w:rPr>
      </w:pPr>
      <w:r>
        <w:rPr>
          <w:b/>
          <w:sz w:val="24"/>
          <w:szCs w:val="24"/>
        </w:rPr>
        <w:t>INTERPRETATION</w:t>
      </w:r>
    </w:p>
    <w:p w:rsidR="009F7C94" w:rsidRDefault="00335B20">
      <w:pPr>
        <w:spacing w:after="0" w:line="360" w:lineRule="auto"/>
        <w:jc w:val="both"/>
        <w:rPr>
          <w:sz w:val="24"/>
          <w:szCs w:val="24"/>
        </w:rPr>
      </w:pPr>
      <w:r>
        <w:rPr>
          <w:sz w:val="24"/>
          <w:szCs w:val="24"/>
        </w:rPr>
        <w:t xml:space="preserve">Table 16 shows that 42(40.7) respondents agreed that </w:t>
      </w:r>
      <w:r>
        <w:rPr>
          <w:color w:val="000000"/>
          <w:sz w:val="24"/>
          <w:szCs w:val="24"/>
        </w:rPr>
        <w:t>the effects of paid electronic insurance adverts cannot be quantified</w:t>
      </w:r>
      <w:r>
        <w:rPr>
          <w:sz w:val="24"/>
          <w:szCs w:val="24"/>
        </w:rPr>
        <w:t xml:space="preserve">. 11(10.2%) respondents disagreed that </w:t>
      </w:r>
      <w:r>
        <w:rPr>
          <w:color w:val="000000"/>
          <w:sz w:val="24"/>
          <w:szCs w:val="24"/>
        </w:rPr>
        <w:t>the effects of paid electronic insurance adverts cannot be quantified</w:t>
      </w:r>
      <w:r>
        <w:rPr>
          <w:sz w:val="24"/>
          <w:szCs w:val="24"/>
        </w:rPr>
        <w:t xml:space="preserve">. About 35(32.4%) percent strongly agreed that </w:t>
      </w:r>
      <w:r>
        <w:rPr>
          <w:color w:val="000000"/>
          <w:sz w:val="24"/>
          <w:szCs w:val="24"/>
        </w:rPr>
        <w:t>the effects of paid electronic insurance adverts cannot be quantified</w:t>
      </w:r>
      <w:r>
        <w:rPr>
          <w:sz w:val="24"/>
          <w:szCs w:val="24"/>
        </w:rPr>
        <w:t>. However, 8(7.4%) percent and 1</w:t>
      </w:r>
      <w:r>
        <w:rPr>
          <w:sz w:val="24"/>
          <w:szCs w:val="24"/>
        </w:rPr>
        <w:t xml:space="preserve">1(10.2%) strongly disagreed and strongly </w:t>
      </w:r>
      <w:r>
        <w:rPr>
          <w:sz w:val="24"/>
          <w:szCs w:val="24"/>
        </w:rPr>
        <w:lastRenderedPageBreak/>
        <w:t xml:space="preserve">disagreed while 10(9.3%) per cent of the respondents surveyed were undecided about the statement that </w:t>
      </w:r>
      <w:r>
        <w:rPr>
          <w:color w:val="000000"/>
          <w:sz w:val="24"/>
          <w:szCs w:val="24"/>
        </w:rPr>
        <w:t>the effects of paid electronic insurance adverts cannot be quantified</w:t>
      </w:r>
      <w:r>
        <w:rPr>
          <w:sz w:val="24"/>
          <w:szCs w:val="24"/>
        </w:rPr>
        <w:t xml:space="preserve">. The result implies that </w:t>
      </w:r>
      <w:r>
        <w:rPr>
          <w:color w:val="000000"/>
          <w:sz w:val="24"/>
          <w:szCs w:val="24"/>
        </w:rPr>
        <w:t>the effects of pai</w:t>
      </w:r>
      <w:r>
        <w:rPr>
          <w:color w:val="000000"/>
          <w:sz w:val="24"/>
          <w:szCs w:val="24"/>
        </w:rPr>
        <w:t>d electronic insurance adverts cannot be quantified</w:t>
      </w:r>
      <w:r>
        <w:rPr>
          <w:sz w:val="24"/>
          <w:szCs w:val="24"/>
        </w:rPr>
        <w:t>.</w:t>
      </w:r>
    </w:p>
    <w:tbl>
      <w:tblPr>
        <w:tblStyle w:val="afff"/>
        <w:tblW w:w="9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6"/>
        <w:gridCol w:w="2053"/>
        <w:gridCol w:w="1329"/>
        <w:gridCol w:w="942"/>
        <w:gridCol w:w="1696"/>
        <w:gridCol w:w="2456"/>
      </w:tblGrid>
      <w:tr w:rsidR="009F7C94">
        <w:trPr>
          <w:cantSplit/>
          <w:tblHeader/>
        </w:trPr>
        <w:tc>
          <w:tcPr>
            <w:tcW w:w="9182" w:type="dxa"/>
            <w:gridSpan w:val="6"/>
            <w:tcBorders>
              <w:top w:val="nil"/>
              <w:left w:val="nil"/>
              <w:bottom w:val="nil"/>
              <w:right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b/>
                <w:color w:val="000000"/>
                <w:sz w:val="24"/>
                <w:szCs w:val="24"/>
              </w:rPr>
              <w:t>Table 17:</w:t>
            </w:r>
            <w:r>
              <w:rPr>
                <w:color w:val="000000"/>
                <w:sz w:val="24"/>
                <w:szCs w:val="24"/>
              </w:rPr>
              <w:t xml:space="preserve"> The insurance industry performance have experience growth based on their electronic adverts</w:t>
            </w:r>
          </w:p>
        </w:tc>
      </w:tr>
      <w:tr w:rsidR="009F7C94">
        <w:trPr>
          <w:cantSplit/>
          <w:tblHeader/>
        </w:trPr>
        <w:tc>
          <w:tcPr>
            <w:tcW w:w="2759" w:type="dxa"/>
            <w:gridSpan w:val="2"/>
            <w:tcBorders>
              <w:top w:val="single" w:sz="16" w:space="0" w:color="000000"/>
              <w:left w:val="single" w:sz="16" w:space="0" w:color="000000"/>
              <w:bottom w:val="single" w:sz="16" w:space="0" w:color="000000"/>
              <w:right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Frequency</w:t>
            </w:r>
          </w:p>
        </w:tc>
        <w:tc>
          <w:tcPr>
            <w:tcW w:w="942"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Percent</w:t>
            </w:r>
          </w:p>
        </w:tc>
        <w:tc>
          <w:tcPr>
            <w:tcW w:w="1696" w:type="dxa"/>
            <w:tcBorders>
              <w:top w:val="single" w:sz="16" w:space="0" w:color="000000"/>
              <w:bottom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 Percent</w:t>
            </w:r>
          </w:p>
        </w:tc>
        <w:tc>
          <w:tcPr>
            <w:tcW w:w="2456" w:type="dxa"/>
            <w:tcBorders>
              <w:top w:val="single" w:sz="16" w:space="0" w:color="000000"/>
              <w:bottom w:val="single" w:sz="16"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Cumulative Percent</w:t>
            </w:r>
          </w:p>
        </w:tc>
      </w:tr>
      <w:tr w:rsidR="009F7C94">
        <w:trPr>
          <w:cantSplit/>
          <w:tblHeader/>
        </w:trPr>
        <w:tc>
          <w:tcPr>
            <w:tcW w:w="706" w:type="dxa"/>
            <w:vMerge w:val="restart"/>
            <w:tcBorders>
              <w:top w:val="single" w:sz="16" w:space="0" w:color="000000"/>
              <w:left w:val="single" w:sz="16" w:space="0" w:color="000000"/>
              <w:bottom w:val="single" w:sz="16" w:space="0" w:color="000000"/>
              <w:right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Valid</w:t>
            </w:r>
          </w:p>
        </w:tc>
        <w:tc>
          <w:tcPr>
            <w:tcW w:w="2053"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1329" w:type="dxa"/>
            <w:tcBorders>
              <w:top w:val="single" w:sz="16" w:space="0" w:color="000000"/>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w:t>
            </w:r>
          </w:p>
        </w:tc>
        <w:tc>
          <w:tcPr>
            <w:tcW w:w="942"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c>
          <w:tcPr>
            <w:tcW w:w="1696" w:type="dxa"/>
            <w:tcBorders>
              <w:top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c>
          <w:tcPr>
            <w:tcW w:w="2456" w:type="dxa"/>
            <w:tcBorders>
              <w:top w:val="single" w:sz="16" w:space="0" w:color="000000"/>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36.1</w:t>
            </w:r>
          </w:p>
        </w:tc>
      </w:tr>
      <w:tr w:rsidR="009F7C94">
        <w:trPr>
          <w:cantSplit/>
          <w:tblHeader/>
        </w:trPr>
        <w:tc>
          <w:tcPr>
            <w:tcW w:w="706"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5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1329"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58</w:t>
            </w:r>
          </w:p>
        </w:tc>
        <w:tc>
          <w:tcPr>
            <w:tcW w:w="94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53.7</w:t>
            </w:r>
          </w:p>
        </w:tc>
        <w:tc>
          <w:tcPr>
            <w:tcW w:w="1696"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53.7</w:t>
            </w:r>
          </w:p>
        </w:tc>
        <w:tc>
          <w:tcPr>
            <w:tcW w:w="2456"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93.5</w:t>
            </w:r>
          </w:p>
        </w:tc>
      </w:tr>
      <w:tr w:rsidR="009F7C94">
        <w:trPr>
          <w:cantSplit/>
          <w:tblHeader/>
        </w:trPr>
        <w:tc>
          <w:tcPr>
            <w:tcW w:w="706"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5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1329"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w:t>
            </w:r>
          </w:p>
        </w:tc>
        <w:tc>
          <w:tcPr>
            <w:tcW w:w="94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w:t>
            </w:r>
          </w:p>
        </w:tc>
        <w:tc>
          <w:tcPr>
            <w:tcW w:w="1696"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w:t>
            </w:r>
          </w:p>
        </w:tc>
        <w:tc>
          <w:tcPr>
            <w:tcW w:w="2456"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39.8</w:t>
            </w:r>
          </w:p>
        </w:tc>
      </w:tr>
      <w:tr w:rsidR="009F7C94">
        <w:trPr>
          <w:cantSplit/>
          <w:tblHeader/>
        </w:trPr>
        <w:tc>
          <w:tcPr>
            <w:tcW w:w="706"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5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1329" w:type="dxa"/>
            <w:tcBorders>
              <w:top w:val="nil"/>
              <w:left w:val="single" w:sz="16" w:space="0" w:color="000000"/>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w:t>
            </w:r>
          </w:p>
        </w:tc>
        <w:tc>
          <w:tcPr>
            <w:tcW w:w="942"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6.5</w:t>
            </w:r>
          </w:p>
        </w:tc>
        <w:tc>
          <w:tcPr>
            <w:tcW w:w="1696" w:type="dxa"/>
            <w:tcBorders>
              <w:top w:val="nil"/>
              <w:bottom w:val="nil"/>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6.5</w:t>
            </w:r>
          </w:p>
        </w:tc>
        <w:tc>
          <w:tcPr>
            <w:tcW w:w="2456" w:type="dxa"/>
            <w:tcBorders>
              <w:top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r>
      <w:tr w:rsidR="009F7C94">
        <w:trPr>
          <w:cantSplit/>
          <w:tblHeader/>
        </w:trPr>
        <w:tc>
          <w:tcPr>
            <w:tcW w:w="706" w:type="dxa"/>
            <w:vMerge/>
            <w:tcBorders>
              <w:top w:val="single" w:sz="16" w:space="0" w:color="000000"/>
              <w:left w:val="single" w:sz="16"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053" w:type="dxa"/>
            <w:tcBorders>
              <w:top w:val="nil"/>
              <w:left w:val="nil"/>
              <w:bottom w:val="single" w:sz="16"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108</w:t>
            </w:r>
          </w:p>
        </w:tc>
        <w:tc>
          <w:tcPr>
            <w:tcW w:w="942"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1696" w:type="dxa"/>
            <w:tcBorders>
              <w:top w:val="nil"/>
              <w:bottom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100.0</w:t>
            </w:r>
          </w:p>
        </w:tc>
        <w:tc>
          <w:tcPr>
            <w:tcW w:w="2456" w:type="dxa"/>
            <w:tcBorders>
              <w:top w:val="nil"/>
              <w:bottom w:val="single" w:sz="16"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335B20">
      <w:pPr>
        <w:spacing w:before="120" w:after="0" w:line="240" w:lineRule="auto"/>
        <w:jc w:val="both"/>
        <w:rPr>
          <w:sz w:val="24"/>
          <w:szCs w:val="24"/>
        </w:rPr>
      </w:pPr>
      <w:r>
        <w:rPr>
          <w:sz w:val="24"/>
          <w:szCs w:val="24"/>
        </w:rPr>
        <w:t>Source; Field Survey, 2025</w:t>
      </w:r>
    </w:p>
    <w:p w:rsidR="009F7C94" w:rsidRDefault="00335B20">
      <w:pPr>
        <w:spacing w:before="120" w:after="0" w:line="360" w:lineRule="auto"/>
        <w:jc w:val="both"/>
        <w:rPr>
          <w:b/>
          <w:sz w:val="24"/>
          <w:szCs w:val="24"/>
        </w:rPr>
      </w:pPr>
      <w:r>
        <w:rPr>
          <w:b/>
          <w:sz w:val="24"/>
          <w:szCs w:val="24"/>
        </w:rPr>
        <w:t>INTERPRETATION</w:t>
      </w:r>
    </w:p>
    <w:p w:rsidR="009F7C94" w:rsidRDefault="00335B20">
      <w:pPr>
        <w:spacing w:after="0" w:line="360" w:lineRule="auto"/>
        <w:jc w:val="both"/>
        <w:rPr>
          <w:sz w:val="24"/>
          <w:szCs w:val="24"/>
        </w:rPr>
      </w:pPr>
      <w:r>
        <w:rPr>
          <w:sz w:val="24"/>
          <w:szCs w:val="24"/>
        </w:rPr>
        <w:t xml:space="preserve">From table 17, about 39(36.1%) respondents agreed that the insurance industry performance has experienced growth based on their electronic adverts. 4(3.7%) respondents strongly agreed that the insurance industry performance have experience growth based on </w:t>
      </w:r>
      <w:r>
        <w:rPr>
          <w:sz w:val="24"/>
          <w:szCs w:val="24"/>
        </w:rPr>
        <w:t>their electronic adverts</w:t>
      </w:r>
      <w:r>
        <w:rPr>
          <w:color w:val="222222"/>
          <w:sz w:val="24"/>
          <w:szCs w:val="24"/>
        </w:rPr>
        <w:t>.</w:t>
      </w:r>
      <w:r>
        <w:rPr>
          <w:sz w:val="24"/>
          <w:szCs w:val="24"/>
        </w:rPr>
        <w:t xml:space="preserve"> About 58(53.7%) respondents disagreed that the insurance industry performance has experienced growth based on their electronic adverts. However, 7(6.5%) percent were undecided about that the insurance industry performance have exp</w:t>
      </w:r>
      <w:r>
        <w:rPr>
          <w:sz w:val="24"/>
          <w:szCs w:val="24"/>
        </w:rPr>
        <w:t>erience growth based on their electronic adverts</w:t>
      </w:r>
      <w:r>
        <w:rPr>
          <w:color w:val="222222"/>
          <w:sz w:val="24"/>
          <w:szCs w:val="24"/>
        </w:rPr>
        <w:t>.</w:t>
      </w:r>
      <w:r>
        <w:rPr>
          <w:sz w:val="24"/>
          <w:szCs w:val="24"/>
        </w:rPr>
        <w:t>The implication of the data distribution above is that the insurance industry performance have experience growth based on their electronic adverts.</w:t>
      </w:r>
    </w:p>
    <w:p w:rsidR="009F7C94" w:rsidRDefault="00335B20">
      <w:pPr>
        <w:pBdr>
          <w:top w:val="nil"/>
          <w:left w:val="nil"/>
          <w:bottom w:val="nil"/>
          <w:right w:val="nil"/>
          <w:between w:val="nil"/>
        </w:pBdr>
        <w:spacing w:after="0" w:line="360" w:lineRule="auto"/>
        <w:rPr>
          <w:b/>
          <w:color w:val="000000"/>
          <w:sz w:val="24"/>
          <w:szCs w:val="24"/>
        </w:rPr>
      </w:pPr>
      <w:r>
        <w:rPr>
          <w:b/>
          <w:color w:val="000000"/>
          <w:sz w:val="24"/>
          <w:szCs w:val="24"/>
        </w:rPr>
        <w:t xml:space="preserve">Objective One </w:t>
      </w:r>
    </w:p>
    <w:p w:rsidR="009F7C94" w:rsidRDefault="00335B20">
      <w:pPr>
        <w:spacing w:after="0" w:line="360" w:lineRule="auto"/>
        <w:jc w:val="both"/>
        <w:rPr>
          <w:sz w:val="24"/>
          <w:szCs w:val="24"/>
        </w:rPr>
      </w:pPr>
      <w:r>
        <w:rPr>
          <w:sz w:val="24"/>
          <w:szCs w:val="24"/>
        </w:rPr>
        <w:t>To examine the impact of person- to- person insurance policy campaign on sales volume of insurance firms in Nigeria.</w:t>
      </w:r>
    </w:p>
    <w:p w:rsidR="009F7C94" w:rsidRDefault="009F7C94">
      <w:pPr>
        <w:spacing w:after="0" w:line="360" w:lineRule="auto"/>
        <w:jc w:val="both"/>
        <w:rPr>
          <w:b/>
          <w:sz w:val="24"/>
          <w:szCs w:val="24"/>
        </w:rPr>
      </w:pPr>
    </w:p>
    <w:p w:rsidR="00787395" w:rsidRDefault="00787395">
      <w:pPr>
        <w:spacing w:after="0" w:line="360" w:lineRule="auto"/>
        <w:jc w:val="both"/>
        <w:rPr>
          <w:b/>
          <w:sz w:val="24"/>
          <w:szCs w:val="24"/>
        </w:rPr>
      </w:pPr>
    </w:p>
    <w:p w:rsidR="00787395" w:rsidRDefault="00787395">
      <w:pPr>
        <w:spacing w:after="0" w:line="360" w:lineRule="auto"/>
        <w:jc w:val="both"/>
        <w:rPr>
          <w:b/>
          <w:sz w:val="24"/>
          <w:szCs w:val="24"/>
        </w:rPr>
      </w:pPr>
    </w:p>
    <w:p w:rsidR="009F7C94" w:rsidRDefault="009F7C94">
      <w:pPr>
        <w:spacing w:after="0" w:line="360" w:lineRule="auto"/>
        <w:jc w:val="both"/>
        <w:rPr>
          <w:b/>
          <w:sz w:val="24"/>
          <w:szCs w:val="24"/>
        </w:rPr>
      </w:pPr>
    </w:p>
    <w:p w:rsidR="009F7C94" w:rsidRDefault="009F7C94">
      <w:pPr>
        <w:spacing w:after="0" w:line="360" w:lineRule="auto"/>
        <w:jc w:val="both"/>
        <w:rPr>
          <w:b/>
          <w:sz w:val="24"/>
          <w:szCs w:val="24"/>
        </w:rPr>
      </w:pPr>
    </w:p>
    <w:p w:rsidR="009F7C94" w:rsidRDefault="009F7C94">
      <w:pPr>
        <w:spacing w:after="0" w:line="360" w:lineRule="auto"/>
        <w:jc w:val="both"/>
        <w:rPr>
          <w:b/>
          <w:sz w:val="24"/>
          <w:szCs w:val="24"/>
        </w:rPr>
      </w:pPr>
    </w:p>
    <w:p w:rsidR="009F7C94" w:rsidRDefault="009F7C94">
      <w:pPr>
        <w:spacing w:after="0" w:line="360" w:lineRule="auto"/>
        <w:jc w:val="both"/>
        <w:rPr>
          <w:b/>
          <w:sz w:val="24"/>
          <w:szCs w:val="24"/>
        </w:rPr>
      </w:pPr>
    </w:p>
    <w:p w:rsidR="009F7C94" w:rsidRDefault="00335B20">
      <w:pPr>
        <w:spacing w:after="0" w:line="360" w:lineRule="auto"/>
        <w:jc w:val="both"/>
        <w:rPr>
          <w:b/>
          <w:sz w:val="24"/>
          <w:szCs w:val="24"/>
        </w:rPr>
      </w:pPr>
      <w:r>
        <w:rPr>
          <w:b/>
          <w:sz w:val="24"/>
          <w:szCs w:val="24"/>
        </w:rPr>
        <w:lastRenderedPageBreak/>
        <w:t>Tales 23 Summary of chi square results on  sales volume of insurance firms in Nigeria.</w:t>
      </w:r>
    </w:p>
    <w:tbl>
      <w:tblPr>
        <w:tblStyle w:val="afff0"/>
        <w:tblW w:w="762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
        <w:gridCol w:w="2783"/>
        <w:gridCol w:w="855"/>
        <w:gridCol w:w="720"/>
        <w:gridCol w:w="983"/>
        <w:gridCol w:w="1058"/>
        <w:gridCol w:w="1170"/>
      </w:tblGrid>
      <w:tr w:rsidR="009F7C94">
        <w:trPr>
          <w:cantSplit/>
          <w:trHeight w:val="446"/>
          <w:tblHeader/>
        </w:trPr>
        <w:tc>
          <w:tcPr>
            <w:tcW w:w="2834" w:type="dxa"/>
            <w:gridSpan w:val="2"/>
            <w:tcBorders>
              <w:top w:val="single" w:sz="16" w:space="0" w:color="000000"/>
              <w:left w:val="single" w:sz="18" w:space="0" w:color="000000"/>
              <w:bottom w:val="single" w:sz="16" w:space="0" w:color="000000"/>
              <w:right w:val="nil"/>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Variables</w:t>
            </w:r>
          </w:p>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16" w:space="0" w:color="000000"/>
              <w:left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w:t>
            </w:r>
          </w:p>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E</w:t>
            </w:r>
          </w:p>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O-E</w:t>
            </w:r>
          </w:p>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perscript"/>
              </w:rPr>
            </w:pPr>
            <w:r>
              <w:rPr>
                <w:color w:val="000000"/>
                <w:sz w:val="24"/>
                <w:szCs w:val="24"/>
              </w:rPr>
              <w:t>(O-E)</w:t>
            </w:r>
            <w:r>
              <w:rPr>
                <w:color w:val="000000"/>
                <w:sz w:val="24"/>
                <w:szCs w:val="24"/>
                <w:vertAlign w:val="superscript"/>
              </w:rPr>
              <w:t>2</w:t>
            </w:r>
          </w:p>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bscript"/>
              </w:rPr>
            </w:pPr>
            <w:r>
              <w:rPr>
                <w:color w:val="000000"/>
                <w:sz w:val="24"/>
                <w:szCs w:val="24"/>
              </w:rPr>
              <w:t>(O-E)</w:t>
            </w:r>
            <w:r>
              <w:rPr>
                <w:color w:val="000000"/>
                <w:sz w:val="24"/>
                <w:szCs w:val="24"/>
                <w:vertAlign w:val="superscript"/>
              </w:rPr>
              <w:t>2</w:t>
            </w:r>
            <w:r>
              <w:rPr>
                <w:color w:val="000000"/>
                <w:sz w:val="24"/>
                <w:szCs w:val="24"/>
              </w:rPr>
              <w:t>/</w:t>
            </w:r>
            <w:r>
              <w:rPr>
                <w:color w:val="000000"/>
                <w:sz w:val="24"/>
                <w:szCs w:val="24"/>
                <w:vertAlign w:val="subscript"/>
              </w:rPr>
              <w:t>E</w:t>
            </w:r>
          </w:p>
          <w:p w:rsidR="009F7C94" w:rsidRDefault="009F7C94">
            <w:pPr>
              <w:pBdr>
                <w:top w:val="nil"/>
                <w:left w:val="nil"/>
                <w:bottom w:val="nil"/>
                <w:right w:val="nil"/>
                <w:between w:val="nil"/>
              </w:pBdr>
              <w:spacing w:after="0" w:line="240" w:lineRule="auto"/>
              <w:rPr>
                <w:color w:val="000000"/>
                <w:sz w:val="24"/>
                <w:szCs w:val="24"/>
              </w:rPr>
            </w:pPr>
          </w:p>
        </w:tc>
      </w:tr>
      <w:tr w:rsidR="009F7C94">
        <w:trPr>
          <w:cantSplit/>
          <w:trHeight w:val="122"/>
          <w:tblHeader/>
        </w:trPr>
        <w:tc>
          <w:tcPr>
            <w:tcW w:w="51" w:type="dxa"/>
            <w:vMerge w:val="restart"/>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2783"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855" w:type="dxa"/>
            <w:tcBorders>
              <w:top w:val="single" w:sz="16" w:space="0" w:color="000000"/>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178</w:t>
            </w:r>
          </w:p>
        </w:tc>
        <w:tc>
          <w:tcPr>
            <w:tcW w:w="720"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78</w:t>
            </w:r>
          </w:p>
        </w:tc>
        <w:tc>
          <w:tcPr>
            <w:tcW w:w="1058"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6084</w:t>
            </w:r>
          </w:p>
        </w:tc>
        <w:tc>
          <w:tcPr>
            <w:tcW w:w="1170"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60.84</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-67</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4489</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44.89</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251</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151</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22801</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228.01</w:t>
            </w:r>
          </w:p>
        </w:tc>
      </w:tr>
      <w:tr w:rsidR="009F7C94">
        <w:trPr>
          <w:cantSplit/>
          <w:trHeight w:val="300"/>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855" w:type="dxa"/>
            <w:tcBorders>
              <w:top w:val="nil"/>
              <w:left w:val="single" w:sz="16" w:space="0" w:color="000000"/>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30</w:t>
            </w:r>
          </w:p>
        </w:tc>
        <w:tc>
          <w:tcPr>
            <w:tcW w:w="720"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-92</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058"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8464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4900</w:t>
            </w:r>
          </w:p>
        </w:tc>
        <w:tc>
          <w:tcPr>
            <w:tcW w:w="1170"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84.64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w:t>
            </w:r>
          </w:p>
        </w:tc>
      </w:tr>
      <w:tr w:rsidR="009F7C94">
        <w:trPr>
          <w:cantSplit/>
          <w:trHeight w:val="15"/>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single" w:sz="8" w:space="0" w:color="000000"/>
              <w:left w:val="nil"/>
              <w:bottom w:val="nil"/>
              <w:right w:val="single" w:sz="16" w:space="0" w:color="000000"/>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8" w:space="0" w:color="000000"/>
              <w:left w:val="single" w:sz="16"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8" w:space="0" w:color="000000"/>
              <w:bottom w:val="nil"/>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8" w:space="0" w:color="000000"/>
              <w:bottom w:val="nil"/>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467.38</w:t>
            </w:r>
          </w:p>
        </w:tc>
      </w:tr>
      <w:tr w:rsidR="009F7C94">
        <w:trPr>
          <w:cantSplit/>
          <w:trHeight w:val="47"/>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1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855" w:type="dxa"/>
            <w:tcBorders>
              <w:top w:val="nil"/>
              <w:left w:val="single" w:sz="16" w:space="0" w:color="000000"/>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720" w:type="dxa"/>
            <w:tcBorders>
              <w:top w:val="nil"/>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983" w:type="dxa"/>
            <w:tcBorders>
              <w:top w:val="nil"/>
              <w:bottom w:val="single" w:sz="18"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9F7C94">
      <w:pPr>
        <w:pBdr>
          <w:top w:val="nil"/>
          <w:left w:val="nil"/>
          <w:bottom w:val="nil"/>
          <w:right w:val="nil"/>
          <w:between w:val="nil"/>
        </w:pBdr>
        <w:spacing w:after="0" w:line="360" w:lineRule="auto"/>
        <w:rPr>
          <w:color w:val="000000"/>
          <w:sz w:val="12"/>
          <w:szCs w:val="12"/>
        </w:rPr>
      </w:pP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Expected value = Total observation</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xml:space="preserve">                  Numbers of variables</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100   = 20*5=100</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t xml:space="preserve">      </w:t>
      </w:r>
      <w:r>
        <w:rPr>
          <w:color w:val="000000"/>
          <w:sz w:val="24"/>
          <w:szCs w:val="24"/>
        </w:rPr>
        <w:tab/>
        <w:t xml:space="preserve">        5  </w:t>
      </w:r>
    </w:p>
    <w:p w:rsidR="009F7C94" w:rsidRDefault="00335B20">
      <w:pPr>
        <w:spacing w:after="0" w:line="360" w:lineRule="auto"/>
        <w:jc w:val="both"/>
        <w:rPr>
          <w:sz w:val="24"/>
          <w:szCs w:val="24"/>
        </w:rPr>
      </w:pPr>
      <w:r>
        <w:rPr>
          <w:b/>
          <w:sz w:val="24"/>
          <w:szCs w:val="24"/>
        </w:rPr>
        <w:t>X</w:t>
      </w:r>
      <w:r>
        <w:rPr>
          <w:b/>
          <w:sz w:val="24"/>
          <w:szCs w:val="24"/>
          <w:vertAlign w:val="superscript"/>
        </w:rPr>
        <w:t xml:space="preserve">2 </w:t>
      </w:r>
      <w:r>
        <w:rPr>
          <w:b/>
          <w:sz w:val="24"/>
          <w:szCs w:val="24"/>
          <w:vertAlign w:val="superscript"/>
        </w:rPr>
        <w:tab/>
      </w:r>
      <w:r>
        <w:rPr>
          <w:b/>
          <w:sz w:val="24"/>
          <w:szCs w:val="24"/>
        </w:rPr>
        <w:t xml:space="preserve">=      </w:t>
      </w:r>
      <w:r>
        <w:rPr>
          <w:sz w:val="24"/>
          <w:szCs w:val="24"/>
          <w:vertAlign w:val="subscript"/>
        </w:rPr>
        <w:object w:dxaOrig="180" w:dyaOrig="374">
          <v:shape id="_x0000_i1125" style="width:9pt;height:18.75pt;visibility:visible" coordsize="21600,21600" o:spt="100" o:preferrelative="t" adj="0,,0" path="m@4@5l@4@11@9@11@9@5xe" filled="f" stroked="f">
            <v:stroke joinstyle="miter"/>
            <v:imagedata r:id="rId8" o:title=""/>
            <v:formulas>
              <v:f eqn="sum @0 21600 0"/>
            </v:formulas>
            <v:path o:extrusionok="f" gradientshapeok="t" o:connecttype="rect"/>
            <o:lock v:ext="edit" aspectratio="t"/>
          </v:shape>
          <o:OLEObject Type="Embed" ProgID="Equation.3" ShapeID="_x0000_i1125" DrawAspect="Content" ObjectID="_1809146750" r:id="rId9"/>
        </w:object>
      </w:r>
      <w:r>
        <w:rPr>
          <w:sz w:val="24"/>
          <w:szCs w:val="24"/>
          <w:vertAlign w:val="subscript"/>
        </w:rPr>
        <w:object w:dxaOrig="1925" w:dyaOrig="720">
          <v:shape id="_x0000_i1126" style="width:96pt;height:36pt;visibility:visible" coordsize="21600,21600" o:spt="100" o:preferrelative="t" adj="0,,0" path="m@4@5l@4@11@9@11@9@5xe" filled="f" stroked="f">
            <v:stroke joinstyle="miter"/>
            <v:imagedata r:id="rId10" o:title=""/>
            <v:formulas>
              <v:f eqn="sum @0 21600 0"/>
            </v:formulas>
            <v:path o:extrusionok="f" gradientshapeok="t" o:connecttype="rect"/>
            <o:lock v:ext="edit" aspectratio="t"/>
          </v:shape>
          <o:OLEObject Type="Embed" ProgID="Equation.3" ShapeID="_x0000_i1126" DrawAspect="Content" ObjectID="_1809146751" r:id="rId11"/>
        </w:object>
      </w:r>
    </w:p>
    <w:p w:rsidR="009F7C94" w:rsidRDefault="00335B20">
      <w:pPr>
        <w:spacing w:after="0" w:line="360" w:lineRule="auto"/>
        <w:rPr>
          <w:sz w:val="24"/>
          <w:szCs w:val="24"/>
        </w:rPr>
      </w:pPr>
      <w:r>
        <w:rPr>
          <w:sz w:val="24"/>
          <w:szCs w:val="24"/>
        </w:rPr>
        <w:t>Where: ∑= the parameter to be estimated</w:t>
      </w:r>
    </w:p>
    <w:p w:rsidR="009F7C94" w:rsidRDefault="00335B20">
      <w:pPr>
        <w:spacing w:after="0" w:line="360" w:lineRule="auto"/>
        <w:rPr>
          <w:sz w:val="24"/>
          <w:szCs w:val="24"/>
        </w:rPr>
      </w:pPr>
      <w:r>
        <w:rPr>
          <w:b/>
          <w:sz w:val="24"/>
          <w:szCs w:val="24"/>
        </w:rPr>
        <w:t>X</w:t>
      </w:r>
      <w:r>
        <w:rPr>
          <w:b/>
          <w:sz w:val="24"/>
          <w:szCs w:val="24"/>
          <w:vertAlign w:val="superscript"/>
        </w:rPr>
        <w:t xml:space="preserve">2  =  </w:t>
      </w:r>
      <w:r>
        <w:rPr>
          <w:b/>
          <w:sz w:val="24"/>
          <w:szCs w:val="24"/>
          <w:vertAlign w:val="superscript"/>
        </w:rPr>
        <w:tab/>
      </w:r>
      <w:r>
        <w:rPr>
          <w:sz w:val="24"/>
          <w:szCs w:val="24"/>
        </w:rPr>
        <w:t>chi-square distribution</w:t>
      </w:r>
    </w:p>
    <w:p w:rsidR="009F7C94" w:rsidRDefault="00335B20">
      <w:pPr>
        <w:spacing w:after="0" w:line="360" w:lineRule="auto"/>
        <w:rPr>
          <w:sz w:val="24"/>
          <w:szCs w:val="24"/>
        </w:rPr>
      </w:pPr>
      <w:r>
        <w:rPr>
          <w:b/>
          <w:sz w:val="24"/>
          <w:szCs w:val="24"/>
        </w:rPr>
        <w:t>fo</w:t>
      </w:r>
      <w:r>
        <w:rPr>
          <w:sz w:val="24"/>
          <w:szCs w:val="24"/>
        </w:rPr>
        <w:t xml:space="preserve"> = </w:t>
      </w:r>
      <w:r>
        <w:rPr>
          <w:sz w:val="24"/>
          <w:szCs w:val="24"/>
        </w:rPr>
        <w:tab/>
        <w:t>the actual number</w:t>
      </w:r>
    </w:p>
    <w:p w:rsidR="009F7C94" w:rsidRDefault="00335B20">
      <w:pPr>
        <w:spacing w:after="0" w:line="360" w:lineRule="auto"/>
        <w:rPr>
          <w:sz w:val="24"/>
          <w:szCs w:val="24"/>
        </w:rPr>
      </w:pPr>
      <w:r>
        <w:rPr>
          <w:b/>
          <w:sz w:val="24"/>
          <w:szCs w:val="24"/>
        </w:rPr>
        <w:t>fe</w:t>
      </w:r>
      <w:r>
        <w:rPr>
          <w:sz w:val="24"/>
          <w:szCs w:val="24"/>
        </w:rPr>
        <w:t xml:space="preserve"> = </w:t>
      </w:r>
      <w:r>
        <w:rPr>
          <w:sz w:val="24"/>
          <w:szCs w:val="24"/>
        </w:rPr>
        <w:tab/>
        <w:t>the expect</w:t>
      </w:r>
      <w:r>
        <w:rPr>
          <w:sz w:val="24"/>
          <w:szCs w:val="24"/>
        </w:rPr>
        <w:t xml:space="preserve">ed number       </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xml:space="preserve">  χ</w:t>
      </w:r>
      <w:r>
        <w:rPr>
          <w:color w:val="000000"/>
          <w:sz w:val="24"/>
          <w:szCs w:val="24"/>
          <w:vertAlign w:val="superscript"/>
        </w:rPr>
        <w:t xml:space="preserve">2 </w:t>
      </w:r>
      <w:r>
        <w:rPr>
          <w:color w:val="000000"/>
          <w:sz w:val="24"/>
          <w:szCs w:val="24"/>
        </w:rPr>
        <w:t>= 467.38</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df = (r-1)(c-1)</w:t>
      </w:r>
    </w:p>
    <w:p w:rsidR="009F7C94" w:rsidRDefault="009F7C94">
      <w:pPr>
        <w:pBdr>
          <w:top w:val="nil"/>
          <w:left w:val="nil"/>
          <w:bottom w:val="nil"/>
          <w:right w:val="nil"/>
          <w:between w:val="nil"/>
        </w:pBdr>
        <w:spacing w:after="0" w:line="360" w:lineRule="auto"/>
        <w:rPr>
          <w:color w:val="000000"/>
          <w:sz w:val="24"/>
          <w:szCs w:val="24"/>
        </w:rPr>
      </w:pP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Where df = degree of freedom</w:t>
      </w:r>
    </w:p>
    <w:p w:rsidR="009F7C94" w:rsidRDefault="00335B20">
      <w:pPr>
        <w:pBdr>
          <w:top w:val="nil"/>
          <w:left w:val="nil"/>
          <w:bottom w:val="nil"/>
          <w:right w:val="nil"/>
          <w:between w:val="nil"/>
        </w:pBdr>
        <w:tabs>
          <w:tab w:val="left" w:pos="1786"/>
        </w:tabs>
        <w:spacing w:after="0" w:line="360" w:lineRule="auto"/>
        <w:rPr>
          <w:color w:val="000000"/>
          <w:sz w:val="24"/>
          <w:szCs w:val="24"/>
        </w:rPr>
      </w:pPr>
      <w:r>
        <w:rPr>
          <w:color w:val="000000"/>
          <w:sz w:val="24"/>
          <w:szCs w:val="24"/>
        </w:rPr>
        <w:t xml:space="preserve">            r = 4</w:t>
      </w:r>
      <w:r>
        <w:rPr>
          <w:color w:val="000000"/>
          <w:sz w:val="24"/>
          <w:szCs w:val="24"/>
        </w:rPr>
        <w:tab/>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c = 2</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xml:space="preserve"> (5-1)(2-1)</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 xml:space="preserve"> (4)(1)</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df =4</w:t>
      </w:r>
    </w:p>
    <w:p w:rsidR="009F7C94" w:rsidRDefault="00335B20">
      <w:pPr>
        <w:spacing w:after="0" w:line="360" w:lineRule="auto"/>
        <w:jc w:val="both"/>
        <w:rPr>
          <w:sz w:val="24"/>
          <w:szCs w:val="24"/>
        </w:rPr>
      </w:pPr>
      <w:r>
        <w:rPr>
          <w:sz w:val="24"/>
          <w:szCs w:val="24"/>
        </w:rPr>
        <w:t>χ</w:t>
      </w:r>
      <w:r>
        <w:rPr>
          <w:sz w:val="24"/>
          <w:szCs w:val="24"/>
          <w:vertAlign w:val="superscript"/>
        </w:rPr>
        <w:t>2</w:t>
      </w:r>
      <w:r>
        <w:rPr>
          <w:sz w:val="24"/>
          <w:szCs w:val="24"/>
        </w:rPr>
        <w:t xml:space="preserve"> tab(3, 0.05) = 9.488</w:t>
      </w:r>
    </w:p>
    <w:p w:rsidR="009F7C94" w:rsidRDefault="00335B20">
      <w:pPr>
        <w:pBdr>
          <w:top w:val="nil"/>
          <w:left w:val="nil"/>
          <w:bottom w:val="nil"/>
          <w:right w:val="nil"/>
          <w:between w:val="nil"/>
        </w:pBdr>
        <w:spacing w:before="240" w:after="0" w:line="360" w:lineRule="auto"/>
        <w:rPr>
          <w:color w:val="000000"/>
          <w:sz w:val="24"/>
          <w:szCs w:val="24"/>
        </w:rPr>
      </w:pPr>
      <w:r>
        <w:rPr>
          <w:color w:val="000000"/>
          <w:sz w:val="24"/>
          <w:szCs w:val="24"/>
        </w:rPr>
        <w:lastRenderedPageBreak/>
        <w:t>At  4  degree of freedom at 0.05 level of significance, the chi-square tabulated value χ</w:t>
      </w:r>
      <w:r>
        <w:rPr>
          <w:color w:val="000000"/>
          <w:sz w:val="24"/>
          <w:szCs w:val="24"/>
          <w:vertAlign w:val="superscript"/>
        </w:rPr>
        <w:t xml:space="preserve">2 </w:t>
      </w:r>
      <w:r>
        <w:rPr>
          <w:color w:val="000000"/>
          <w:sz w:val="24"/>
          <w:szCs w:val="24"/>
        </w:rPr>
        <w:t>= 9.488(Gujarati, 2005).</w:t>
      </w:r>
    </w:p>
    <w:p w:rsidR="009F7C94" w:rsidRDefault="00335B20">
      <w:pPr>
        <w:pBdr>
          <w:top w:val="nil"/>
          <w:left w:val="nil"/>
          <w:bottom w:val="nil"/>
          <w:right w:val="nil"/>
          <w:between w:val="nil"/>
        </w:pBdr>
        <w:spacing w:after="0" w:line="360" w:lineRule="auto"/>
        <w:rPr>
          <w:color w:val="000000"/>
          <w:sz w:val="24"/>
          <w:szCs w:val="24"/>
        </w:rPr>
      </w:pPr>
      <w:r>
        <w:rPr>
          <w:b/>
          <w:color w:val="000000"/>
          <w:sz w:val="24"/>
          <w:szCs w:val="24"/>
        </w:rPr>
        <w:t>DECISION RULE</w:t>
      </w:r>
      <w:r>
        <w:rPr>
          <w:color w:val="000000"/>
          <w:sz w:val="24"/>
          <w:szCs w:val="24"/>
        </w:rPr>
        <w:t>:</w:t>
      </w:r>
    </w:p>
    <w:p w:rsidR="009F7C94" w:rsidRDefault="00335B20">
      <w:pPr>
        <w:pBdr>
          <w:top w:val="nil"/>
          <w:left w:val="nil"/>
          <w:bottom w:val="nil"/>
          <w:right w:val="nil"/>
          <w:between w:val="nil"/>
        </w:pBdr>
        <w:spacing w:after="0" w:line="360" w:lineRule="auto"/>
        <w:rPr>
          <w:b/>
          <w:color w:val="000000"/>
          <w:sz w:val="24"/>
          <w:szCs w:val="24"/>
        </w:rPr>
      </w:pPr>
      <w:r>
        <w:rPr>
          <w:color w:val="000000"/>
          <w:sz w:val="24"/>
          <w:szCs w:val="24"/>
        </w:rPr>
        <w:t xml:space="preserve"> If the chi-square calculated (χ</w:t>
      </w:r>
      <w:r>
        <w:rPr>
          <w:color w:val="000000"/>
          <w:sz w:val="24"/>
          <w:szCs w:val="24"/>
          <w:vertAlign w:val="superscript"/>
        </w:rPr>
        <w:t>2</w:t>
      </w:r>
      <w:r>
        <w:rPr>
          <w:color w:val="000000"/>
          <w:sz w:val="24"/>
          <w:szCs w:val="24"/>
          <w:vertAlign w:val="subscript"/>
        </w:rPr>
        <w:t>cal</w:t>
      </w:r>
      <w:r>
        <w:rPr>
          <w:color w:val="000000"/>
          <w:sz w:val="24"/>
          <w:szCs w:val="24"/>
        </w:rPr>
        <w:t>)</w:t>
      </w:r>
      <w:r>
        <w:rPr>
          <w:color w:val="000000"/>
          <w:sz w:val="24"/>
          <w:szCs w:val="24"/>
          <w:vertAlign w:val="subscript"/>
        </w:rPr>
        <w:t xml:space="preserve"> </w:t>
      </w:r>
      <w:r>
        <w:rPr>
          <w:color w:val="000000"/>
          <w:sz w:val="24"/>
          <w:szCs w:val="24"/>
        </w:rPr>
        <w:t>is greater than the critical or tabulated value (χ</w:t>
      </w:r>
      <w:r>
        <w:rPr>
          <w:color w:val="000000"/>
          <w:sz w:val="24"/>
          <w:szCs w:val="24"/>
          <w:vertAlign w:val="superscript"/>
        </w:rPr>
        <w:t>2</w:t>
      </w:r>
      <w:r>
        <w:rPr>
          <w:color w:val="000000"/>
          <w:sz w:val="24"/>
          <w:szCs w:val="24"/>
          <w:vertAlign w:val="subscript"/>
        </w:rPr>
        <w:t>tab</w:t>
      </w:r>
      <w:r>
        <w:rPr>
          <w:color w:val="000000"/>
          <w:sz w:val="24"/>
          <w:szCs w:val="24"/>
        </w:rPr>
        <w:t>); we accept the alternative hypothesis H</w:t>
      </w:r>
      <w:r>
        <w:rPr>
          <w:color w:val="000000"/>
          <w:sz w:val="24"/>
          <w:szCs w:val="24"/>
          <w:vertAlign w:val="subscript"/>
        </w:rPr>
        <w:t>1</w:t>
      </w:r>
      <w:r>
        <w:rPr>
          <w:color w:val="000000"/>
          <w:sz w:val="24"/>
          <w:szCs w:val="24"/>
        </w:rPr>
        <w:t xml:space="preserve"> and reject the null hypothesis H</w:t>
      </w:r>
      <w:r>
        <w:rPr>
          <w:color w:val="000000"/>
          <w:sz w:val="24"/>
          <w:szCs w:val="24"/>
          <w:vertAlign w:val="subscript"/>
        </w:rPr>
        <w:t>0</w:t>
      </w:r>
      <w:r>
        <w:rPr>
          <w:color w:val="000000"/>
          <w:sz w:val="24"/>
          <w:szCs w:val="24"/>
        </w:rPr>
        <w:t xml:space="preserve"> and then conclude that the research hypothesis </w:t>
      </w:r>
      <w:r>
        <w:rPr>
          <w:color w:val="000000"/>
          <w:sz w:val="24"/>
          <w:szCs w:val="24"/>
        </w:rPr>
        <w:t>is false.</w:t>
      </w:r>
      <w:r>
        <w:rPr>
          <w:b/>
          <w:color w:val="000000"/>
          <w:sz w:val="24"/>
          <w:szCs w:val="24"/>
        </w:rPr>
        <w:t xml:space="preserve"> </w:t>
      </w:r>
    </w:p>
    <w:p w:rsidR="009F7C94" w:rsidRDefault="00335B20">
      <w:pPr>
        <w:spacing w:after="0" w:line="360" w:lineRule="auto"/>
        <w:jc w:val="both"/>
        <w:rPr>
          <w:b/>
          <w:sz w:val="24"/>
          <w:szCs w:val="24"/>
        </w:rPr>
      </w:pPr>
      <w:r>
        <w:rPr>
          <w:b/>
          <w:sz w:val="24"/>
          <w:szCs w:val="24"/>
        </w:rPr>
        <w:t xml:space="preserve">CONCLUSIONS: </w:t>
      </w:r>
    </w:p>
    <w:p w:rsidR="009F7C94" w:rsidRDefault="00335B20">
      <w:pPr>
        <w:spacing w:after="0" w:line="360" w:lineRule="auto"/>
        <w:jc w:val="both"/>
        <w:rPr>
          <w:sz w:val="24"/>
          <w:szCs w:val="24"/>
        </w:rPr>
      </w:pPr>
      <w:r>
        <w:rPr>
          <w:sz w:val="24"/>
          <w:szCs w:val="24"/>
        </w:rPr>
        <w:t xml:space="preserve">From the computation above, the chi-square calculated is </w:t>
      </w:r>
      <w:r>
        <w:rPr>
          <w:color w:val="000000"/>
          <w:sz w:val="24"/>
          <w:szCs w:val="24"/>
        </w:rPr>
        <w:t xml:space="preserve">467.38 </w:t>
      </w:r>
      <w:r>
        <w:rPr>
          <w:sz w:val="24"/>
          <w:szCs w:val="24"/>
        </w:rPr>
        <w:t>while the chi-square tabulated is 9.488. Thus, the chi-square calculated is greater than chi-square tabulated. We therefore reject the Null hypothesis and accept the a</w:t>
      </w:r>
      <w:r>
        <w:rPr>
          <w:sz w:val="24"/>
          <w:szCs w:val="24"/>
        </w:rPr>
        <w:t xml:space="preserve">lternative and conclude that there is statistically significant relationship </w:t>
      </w:r>
      <w:r>
        <w:rPr>
          <w:color w:val="000000"/>
          <w:sz w:val="24"/>
          <w:szCs w:val="24"/>
        </w:rPr>
        <w:t xml:space="preserve">between </w:t>
      </w:r>
      <w:r>
        <w:rPr>
          <w:sz w:val="24"/>
          <w:szCs w:val="24"/>
        </w:rPr>
        <w:t>Person- to- person insurance policy campaign and sales volume of insurance firms in Nigeria. This implies that Person- to- person insurance policy campaign  has positive i</w:t>
      </w:r>
      <w:r>
        <w:rPr>
          <w:sz w:val="24"/>
          <w:szCs w:val="24"/>
        </w:rPr>
        <w:t>mpact on sales volume of insurance firms in Nigeria.</w:t>
      </w:r>
    </w:p>
    <w:p w:rsidR="009F7C94" w:rsidRDefault="00335B20">
      <w:pPr>
        <w:pBdr>
          <w:top w:val="nil"/>
          <w:left w:val="nil"/>
          <w:bottom w:val="nil"/>
          <w:right w:val="nil"/>
          <w:between w:val="nil"/>
        </w:pBdr>
        <w:spacing w:after="0" w:line="360" w:lineRule="auto"/>
        <w:rPr>
          <w:b/>
          <w:color w:val="000000"/>
          <w:sz w:val="24"/>
          <w:szCs w:val="24"/>
        </w:rPr>
      </w:pPr>
      <w:r>
        <w:rPr>
          <w:color w:val="000000"/>
          <w:sz w:val="24"/>
          <w:szCs w:val="24"/>
        </w:rPr>
        <w:t>.</w:t>
      </w:r>
      <w:r>
        <w:rPr>
          <w:b/>
          <w:color w:val="000000"/>
          <w:sz w:val="24"/>
          <w:szCs w:val="24"/>
        </w:rPr>
        <w:t>Objective Two</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To examine the effectiveness of electronic advertising /promotional activities on sales volume of insurance firms in Nigeria</w:t>
      </w:r>
    </w:p>
    <w:p w:rsidR="009F7C94" w:rsidRDefault="00335B20">
      <w:pPr>
        <w:pBdr>
          <w:top w:val="nil"/>
          <w:left w:val="nil"/>
          <w:bottom w:val="nil"/>
          <w:right w:val="nil"/>
          <w:between w:val="nil"/>
        </w:pBdr>
        <w:spacing w:after="0" w:line="360" w:lineRule="auto"/>
        <w:rPr>
          <w:b/>
          <w:color w:val="000000"/>
          <w:sz w:val="24"/>
          <w:szCs w:val="24"/>
        </w:rPr>
      </w:pPr>
      <w:r>
        <w:rPr>
          <w:b/>
          <w:color w:val="000000"/>
          <w:sz w:val="24"/>
          <w:szCs w:val="24"/>
        </w:rPr>
        <w:t>Table 24 showing summary of chi square result of electronic adv</w:t>
      </w:r>
      <w:r>
        <w:rPr>
          <w:b/>
          <w:color w:val="000000"/>
          <w:sz w:val="24"/>
          <w:szCs w:val="24"/>
        </w:rPr>
        <w:t>ertising /promotional activities on sales volume of insurance firms in Nigeria</w:t>
      </w:r>
    </w:p>
    <w:tbl>
      <w:tblPr>
        <w:tblStyle w:val="afff1"/>
        <w:tblW w:w="762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
        <w:gridCol w:w="2783"/>
        <w:gridCol w:w="855"/>
        <w:gridCol w:w="720"/>
        <w:gridCol w:w="983"/>
        <w:gridCol w:w="1058"/>
        <w:gridCol w:w="1170"/>
      </w:tblGrid>
      <w:tr w:rsidR="009F7C94">
        <w:trPr>
          <w:cantSplit/>
          <w:trHeight w:val="509"/>
          <w:tblHeader/>
        </w:trPr>
        <w:tc>
          <w:tcPr>
            <w:tcW w:w="2834" w:type="dxa"/>
            <w:gridSpan w:val="2"/>
            <w:tcBorders>
              <w:top w:val="single" w:sz="16" w:space="0" w:color="000000"/>
              <w:left w:val="single" w:sz="18" w:space="0" w:color="000000"/>
              <w:bottom w:val="single" w:sz="16" w:space="0" w:color="000000"/>
              <w:right w:val="nil"/>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Variables</w:t>
            </w:r>
          </w:p>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16" w:space="0" w:color="000000"/>
              <w:left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w:t>
            </w:r>
          </w:p>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E</w:t>
            </w:r>
          </w:p>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O-E</w:t>
            </w:r>
          </w:p>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perscript"/>
              </w:rPr>
            </w:pPr>
            <w:r>
              <w:rPr>
                <w:color w:val="000000"/>
                <w:sz w:val="24"/>
                <w:szCs w:val="24"/>
              </w:rPr>
              <w:t>(O-E)</w:t>
            </w:r>
            <w:r>
              <w:rPr>
                <w:color w:val="000000"/>
                <w:sz w:val="24"/>
                <w:szCs w:val="24"/>
                <w:vertAlign w:val="superscript"/>
              </w:rPr>
              <w:t>2</w:t>
            </w:r>
          </w:p>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bscript"/>
              </w:rPr>
            </w:pPr>
            <w:r>
              <w:rPr>
                <w:color w:val="000000"/>
                <w:sz w:val="24"/>
                <w:szCs w:val="24"/>
              </w:rPr>
              <w:t>(O-E)</w:t>
            </w:r>
            <w:r>
              <w:rPr>
                <w:color w:val="000000"/>
                <w:sz w:val="24"/>
                <w:szCs w:val="24"/>
                <w:vertAlign w:val="superscript"/>
              </w:rPr>
              <w:t>2</w:t>
            </w:r>
            <w:r>
              <w:rPr>
                <w:color w:val="000000"/>
                <w:sz w:val="24"/>
                <w:szCs w:val="24"/>
              </w:rPr>
              <w:t>/</w:t>
            </w:r>
            <w:r>
              <w:rPr>
                <w:color w:val="000000"/>
                <w:sz w:val="24"/>
                <w:szCs w:val="24"/>
                <w:vertAlign w:val="subscript"/>
              </w:rPr>
              <w:t>E</w:t>
            </w:r>
          </w:p>
          <w:p w:rsidR="009F7C94" w:rsidRDefault="009F7C94">
            <w:pPr>
              <w:pBdr>
                <w:top w:val="nil"/>
                <w:left w:val="nil"/>
                <w:bottom w:val="nil"/>
                <w:right w:val="nil"/>
                <w:between w:val="nil"/>
              </w:pBdr>
              <w:spacing w:after="0" w:line="240" w:lineRule="auto"/>
              <w:rPr>
                <w:color w:val="000000"/>
                <w:sz w:val="24"/>
                <w:szCs w:val="24"/>
              </w:rPr>
            </w:pPr>
          </w:p>
        </w:tc>
      </w:tr>
      <w:tr w:rsidR="009F7C94">
        <w:trPr>
          <w:cantSplit/>
          <w:trHeight w:val="95"/>
          <w:tblHeader/>
        </w:trPr>
        <w:tc>
          <w:tcPr>
            <w:tcW w:w="51" w:type="dxa"/>
            <w:vMerge w:val="restart"/>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2783"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855" w:type="dxa"/>
            <w:tcBorders>
              <w:top w:val="single" w:sz="16" w:space="0" w:color="000000"/>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170</w:t>
            </w:r>
          </w:p>
        </w:tc>
        <w:tc>
          <w:tcPr>
            <w:tcW w:w="720"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058"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6074</w:t>
            </w:r>
          </w:p>
        </w:tc>
        <w:tc>
          <w:tcPr>
            <w:tcW w:w="1170"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56.84</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33</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-67</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4489</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44.89</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259</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159</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22810</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229.01</w:t>
            </w:r>
          </w:p>
        </w:tc>
      </w:tr>
      <w:tr w:rsidR="009F7C94">
        <w:trPr>
          <w:cantSplit/>
          <w:trHeight w:val="300"/>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855" w:type="dxa"/>
            <w:tcBorders>
              <w:top w:val="nil"/>
              <w:left w:val="single" w:sz="16" w:space="0" w:color="000000"/>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16</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w:t>
            </w:r>
          </w:p>
        </w:tc>
        <w:tc>
          <w:tcPr>
            <w:tcW w:w="720"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-92</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058"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8464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4900</w:t>
            </w:r>
          </w:p>
        </w:tc>
        <w:tc>
          <w:tcPr>
            <w:tcW w:w="1170"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84.64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w:t>
            </w:r>
          </w:p>
        </w:tc>
      </w:tr>
      <w:tr w:rsidR="009F7C94">
        <w:trPr>
          <w:cantSplit/>
          <w:trHeight w:val="176"/>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single" w:sz="8" w:space="0" w:color="000000"/>
              <w:left w:val="nil"/>
              <w:bottom w:val="nil"/>
              <w:right w:val="single" w:sz="16" w:space="0" w:color="000000"/>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8" w:space="0" w:color="000000"/>
              <w:left w:val="single" w:sz="16"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8" w:space="0" w:color="000000"/>
              <w:bottom w:val="nil"/>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8" w:space="0" w:color="000000"/>
              <w:bottom w:val="nil"/>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425.26</w:t>
            </w:r>
          </w:p>
        </w:tc>
      </w:tr>
      <w:tr w:rsidR="009F7C94">
        <w:trPr>
          <w:cantSplit/>
          <w:trHeight w:val="122"/>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1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855" w:type="dxa"/>
            <w:tcBorders>
              <w:top w:val="nil"/>
              <w:left w:val="single" w:sz="16" w:space="0" w:color="000000"/>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720" w:type="dxa"/>
            <w:tcBorders>
              <w:top w:val="nil"/>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983" w:type="dxa"/>
            <w:tcBorders>
              <w:top w:val="nil"/>
              <w:bottom w:val="single" w:sz="18"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9F7C94">
      <w:pPr>
        <w:pBdr>
          <w:top w:val="nil"/>
          <w:left w:val="nil"/>
          <w:bottom w:val="nil"/>
          <w:right w:val="nil"/>
          <w:between w:val="nil"/>
        </w:pBdr>
        <w:spacing w:after="0" w:line="360" w:lineRule="auto"/>
        <w:rPr>
          <w:color w:val="000000"/>
          <w:sz w:val="10"/>
          <w:szCs w:val="10"/>
        </w:rPr>
      </w:pP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Expected value = Total observation</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Numbers of variables</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100   = 20*5=100</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t xml:space="preserve">      </w:t>
      </w:r>
      <w:r>
        <w:rPr>
          <w:color w:val="000000"/>
          <w:sz w:val="24"/>
          <w:szCs w:val="24"/>
        </w:rPr>
        <w:tab/>
        <w:t xml:space="preserve">        5  </w:t>
      </w:r>
    </w:p>
    <w:p w:rsidR="009F7C94" w:rsidRDefault="00335B20">
      <w:pPr>
        <w:spacing w:after="0" w:line="240" w:lineRule="auto"/>
        <w:jc w:val="both"/>
        <w:rPr>
          <w:sz w:val="24"/>
          <w:szCs w:val="24"/>
        </w:rPr>
      </w:pPr>
      <w:r>
        <w:rPr>
          <w:b/>
          <w:sz w:val="24"/>
          <w:szCs w:val="24"/>
        </w:rPr>
        <w:lastRenderedPageBreak/>
        <w:t>X</w:t>
      </w:r>
      <w:r>
        <w:rPr>
          <w:b/>
          <w:sz w:val="24"/>
          <w:szCs w:val="24"/>
          <w:vertAlign w:val="superscript"/>
        </w:rPr>
        <w:t xml:space="preserve">2 </w:t>
      </w:r>
      <w:r>
        <w:rPr>
          <w:b/>
          <w:sz w:val="24"/>
          <w:szCs w:val="24"/>
          <w:vertAlign w:val="superscript"/>
        </w:rPr>
        <w:tab/>
      </w:r>
      <w:r>
        <w:rPr>
          <w:b/>
          <w:sz w:val="24"/>
          <w:szCs w:val="24"/>
        </w:rPr>
        <w:t xml:space="preserve">=      </w:t>
      </w:r>
      <w:r>
        <w:rPr>
          <w:sz w:val="24"/>
          <w:szCs w:val="24"/>
          <w:vertAlign w:val="subscript"/>
        </w:rPr>
        <w:object w:dxaOrig="180" w:dyaOrig="374">
          <v:shape id="_x0000_i1127" style="width:9pt;height:18.75pt;visibility:visible" coordsize="21600,21600" o:spt="100" o:preferrelative="t" adj="0,,0" path="m@4@5l@4@11@9@11@9@5xe" filled="f" stroked="f">
            <v:stroke joinstyle="miter"/>
            <v:imagedata r:id="rId8" o:title=""/>
            <v:formulas>
              <v:f eqn="sum @0 21600 0"/>
            </v:formulas>
            <v:path o:extrusionok="f" gradientshapeok="t" o:connecttype="rect"/>
            <o:lock v:ext="edit" aspectratio="t"/>
          </v:shape>
          <o:OLEObject Type="Embed" ProgID="Equation.3" ShapeID="_x0000_i1127" DrawAspect="Content" ObjectID="_1809146752" r:id="rId12"/>
        </w:object>
      </w:r>
      <w:r>
        <w:rPr>
          <w:sz w:val="24"/>
          <w:szCs w:val="24"/>
          <w:vertAlign w:val="subscript"/>
        </w:rPr>
        <w:object w:dxaOrig="1925" w:dyaOrig="720">
          <v:shape id="_x0000_i1128" style="width:96pt;height:36pt;visibility:visible" coordsize="21600,21600" o:spt="100" o:preferrelative="t" adj="0,,0" path="m@4@5l@4@11@9@11@9@5xe" filled="f" stroked="f">
            <v:stroke joinstyle="miter"/>
            <v:imagedata r:id="rId10" o:title=""/>
            <v:formulas>
              <v:f eqn="sum @0 21600 0"/>
            </v:formulas>
            <v:path o:extrusionok="f" gradientshapeok="t" o:connecttype="rect"/>
            <o:lock v:ext="edit" aspectratio="t"/>
          </v:shape>
          <o:OLEObject Type="Embed" ProgID="Equation.3" ShapeID="_x0000_i1128" DrawAspect="Content" ObjectID="_1809146753" r:id="rId13"/>
        </w:object>
      </w:r>
    </w:p>
    <w:p w:rsidR="009F7C94" w:rsidRDefault="00335B20">
      <w:pPr>
        <w:spacing w:after="0" w:line="240" w:lineRule="auto"/>
        <w:rPr>
          <w:sz w:val="24"/>
          <w:szCs w:val="24"/>
        </w:rPr>
      </w:pPr>
      <w:r>
        <w:rPr>
          <w:sz w:val="24"/>
          <w:szCs w:val="24"/>
        </w:rPr>
        <w:t>Where: ∑= the parameter to be estimated</w:t>
      </w:r>
    </w:p>
    <w:p w:rsidR="009F7C94" w:rsidRDefault="00335B20">
      <w:pPr>
        <w:spacing w:after="0" w:line="240" w:lineRule="auto"/>
        <w:rPr>
          <w:sz w:val="24"/>
          <w:szCs w:val="24"/>
        </w:rPr>
      </w:pPr>
      <w:r>
        <w:rPr>
          <w:b/>
          <w:sz w:val="24"/>
          <w:szCs w:val="24"/>
        </w:rPr>
        <w:t>X</w:t>
      </w:r>
      <w:r>
        <w:rPr>
          <w:b/>
          <w:sz w:val="24"/>
          <w:szCs w:val="24"/>
          <w:vertAlign w:val="superscript"/>
        </w:rPr>
        <w:t xml:space="preserve">2  =  </w:t>
      </w:r>
      <w:r>
        <w:rPr>
          <w:b/>
          <w:sz w:val="24"/>
          <w:szCs w:val="24"/>
          <w:vertAlign w:val="superscript"/>
        </w:rPr>
        <w:tab/>
      </w:r>
      <w:r>
        <w:rPr>
          <w:sz w:val="24"/>
          <w:szCs w:val="24"/>
        </w:rPr>
        <w:t>chi-square distribution</w:t>
      </w:r>
    </w:p>
    <w:p w:rsidR="009F7C94" w:rsidRDefault="00335B20">
      <w:pPr>
        <w:spacing w:after="0" w:line="240" w:lineRule="auto"/>
        <w:rPr>
          <w:sz w:val="24"/>
          <w:szCs w:val="24"/>
        </w:rPr>
      </w:pPr>
      <w:r>
        <w:rPr>
          <w:b/>
          <w:sz w:val="24"/>
          <w:szCs w:val="24"/>
        </w:rPr>
        <w:t>fo</w:t>
      </w:r>
      <w:r>
        <w:rPr>
          <w:sz w:val="24"/>
          <w:szCs w:val="24"/>
        </w:rPr>
        <w:t xml:space="preserve"> = </w:t>
      </w:r>
      <w:r>
        <w:rPr>
          <w:sz w:val="24"/>
          <w:szCs w:val="24"/>
        </w:rPr>
        <w:tab/>
        <w:t>the actual number</w:t>
      </w:r>
    </w:p>
    <w:p w:rsidR="009F7C94" w:rsidRDefault="00335B20">
      <w:pPr>
        <w:spacing w:after="0" w:line="240" w:lineRule="auto"/>
        <w:rPr>
          <w:sz w:val="24"/>
          <w:szCs w:val="24"/>
        </w:rPr>
      </w:pPr>
      <w:r>
        <w:rPr>
          <w:b/>
          <w:sz w:val="24"/>
          <w:szCs w:val="24"/>
        </w:rPr>
        <w:t>fe</w:t>
      </w:r>
      <w:r>
        <w:rPr>
          <w:sz w:val="24"/>
          <w:szCs w:val="24"/>
        </w:rPr>
        <w:t xml:space="preserve"> = </w:t>
      </w:r>
      <w:r>
        <w:rPr>
          <w:sz w:val="24"/>
          <w:szCs w:val="24"/>
        </w:rPr>
        <w:tab/>
        <w:t xml:space="preserve">the expected number       </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χ</w:t>
      </w:r>
      <w:r>
        <w:rPr>
          <w:color w:val="000000"/>
          <w:sz w:val="24"/>
          <w:szCs w:val="24"/>
          <w:vertAlign w:val="superscript"/>
        </w:rPr>
        <w:t xml:space="preserve">2 </w:t>
      </w:r>
      <w:r>
        <w:rPr>
          <w:color w:val="000000"/>
          <w:sz w:val="24"/>
          <w:szCs w:val="24"/>
        </w:rPr>
        <w:t>= 425.26</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df = (r-1)(c-1)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Where df = degree of freedom</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r = 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 = 2</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(5-1)(2-1)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(4)(1)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df =4</w:t>
      </w:r>
    </w:p>
    <w:p w:rsidR="009F7C94" w:rsidRDefault="00335B20">
      <w:pPr>
        <w:spacing w:after="0" w:line="240" w:lineRule="auto"/>
        <w:jc w:val="both"/>
        <w:rPr>
          <w:sz w:val="24"/>
          <w:szCs w:val="24"/>
        </w:rPr>
      </w:pPr>
      <w:r>
        <w:rPr>
          <w:sz w:val="24"/>
          <w:szCs w:val="24"/>
        </w:rPr>
        <w:t>χ</w:t>
      </w:r>
      <w:r>
        <w:rPr>
          <w:sz w:val="24"/>
          <w:szCs w:val="24"/>
          <w:vertAlign w:val="superscript"/>
        </w:rPr>
        <w:t>2</w:t>
      </w:r>
      <w:r>
        <w:rPr>
          <w:sz w:val="24"/>
          <w:szCs w:val="24"/>
        </w:rPr>
        <w:t xml:space="preserve"> tab(3, 0.05) = 9.488</w:t>
      </w:r>
    </w:p>
    <w:p w:rsidR="009F7C94" w:rsidRDefault="00335B20">
      <w:pPr>
        <w:pBdr>
          <w:top w:val="nil"/>
          <w:left w:val="nil"/>
          <w:bottom w:val="nil"/>
          <w:right w:val="nil"/>
          <w:between w:val="nil"/>
        </w:pBdr>
        <w:spacing w:before="240" w:after="0" w:line="360" w:lineRule="auto"/>
        <w:rPr>
          <w:color w:val="000000"/>
          <w:sz w:val="24"/>
          <w:szCs w:val="24"/>
        </w:rPr>
      </w:pPr>
      <w:r>
        <w:rPr>
          <w:color w:val="000000"/>
          <w:sz w:val="24"/>
          <w:szCs w:val="24"/>
        </w:rPr>
        <w:t>At  4  degree of freedom at 0.05 level of significance, the chi-square tabulated value χ</w:t>
      </w:r>
      <w:r>
        <w:rPr>
          <w:color w:val="000000"/>
          <w:sz w:val="24"/>
          <w:szCs w:val="24"/>
          <w:vertAlign w:val="superscript"/>
        </w:rPr>
        <w:t xml:space="preserve">2 </w:t>
      </w:r>
      <w:r>
        <w:rPr>
          <w:color w:val="000000"/>
          <w:sz w:val="24"/>
          <w:szCs w:val="24"/>
        </w:rPr>
        <w:t>= 9.488(Gujarati, 2005).</w:t>
      </w:r>
    </w:p>
    <w:p w:rsidR="009F7C94" w:rsidRDefault="00335B20">
      <w:pPr>
        <w:pBdr>
          <w:top w:val="nil"/>
          <w:left w:val="nil"/>
          <w:bottom w:val="nil"/>
          <w:right w:val="nil"/>
          <w:between w:val="nil"/>
        </w:pBdr>
        <w:spacing w:after="0" w:line="360" w:lineRule="auto"/>
        <w:rPr>
          <w:color w:val="000000"/>
          <w:sz w:val="24"/>
          <w:szCs w:val="24"/>
        </w:rPr>
      </w:pPr>
      <w:r>
        <w:rPr>
          <w:b/>
          <w:color w:val="000000"/>
          <w:sz w:val="24"/>
          <w:szCs w:val="24"/>
        </w:rPr>
        <w:t>DECISION RULE</w:t>
      </w:r>
      <w:r>
        <w:rPr>
          <w:color w:val="000000"/>
          <w:sz w:val="24"/>
          <w:szCs w:val="24"/>
        </w:rPr>
        <w:t>:</w:t>
      </w:r>
    </w:p>
    <w:p w:rsidR="009F7C94" w:rsidRDefault="00335B20">
      <w:pPr>
        <w:pBdr>
          <w:top w:val="nil"/>
          <w:left w:val="nil"/>
          <w:bottom w:val="nil"/>
          <w:right w:val="nil"/>
          <w:between w:val="nil"/>
        </w:pBdr>
        <w:spacing w:after="0" w:line="360" w:lineRule="auto"/>
        <w:rPr>
          <w:b/>
          <w:color w:val="000000"/>
          <w:sz w:val="24"/>
          <w:szCs w:val="24"/>
        </w:rPr>
      </w:pPr>
      <w:r>
        <w:rPr>
          <w:color w:val="000000"/>
          <w:sz w:val="24"/>
          <w:szCs w:val="24"/>
        </w:rPr>
        <w:t xml:space="preserve"> If the chi-square calculated (χ</w:t>
      </w:r>
      <w:r>
        <w:rPr>
          <w:color w:val="000000"/>
          <w:sz w:val="24"/>
          <w:szCs w:val="24"/>
          <w:vertAlign w:val="superscript"/>
        </w:rPr>
        <w:t>2</w:t>
      </w:r>
      <w:r>
        <w:rPr>
          <w:color w:val="000000"/>
          <w:sz w:val="24"/>
          <w:szCs w:val="24"/>
          <w:vertAlign w:val="subscript"/>
        </w:rPr>
        <w:t>cal</w:t>
      </w:r>
      <w:r>
        <w:rPr>
          <w:color w:val="000000"/>
          <w:sz w:val="24"/>
          <w:szCs w:val="24"/>
        </w:rPr>
        <w:t>)</w:t>
      </w:r>
      <w:r>
        <w:rPr>
          <w:color w:val="000000"/>
          <w:sz w:val="24"/>
          <w:szCs w:val="24"/>
          <w:vertAlign w:val="subscript"/>
        </w:rPr>
        <w:t xml:space="preserve"> </w:t>
      </w:r>
      <w:r>
        <w:rPr>
          <w:color w:val="000000"/>
          <w:sz w:val="24"/>
          <w:szCs w:val="24"/>
        </w:rPr>
        <w:t>is greater than the critical or tabulated value (χ</w:t>
      </w:r>
      <w:r>
        <w:rPr>
          <w:color w:val="000000"/>
          <w:sz w:val="24"/>
          <w:szCs w:val="24"/>
          <w:vertAlign w:val="superscript"/>
        </w:rPr>
        <w:t>2</w:t>
      </w:r>
      <w:r>
        <w:rPr>
          <w:color w:val="000000"/>
          <w:sz w:val="24"/>
          <w:szCs w:val="24"/>
          <w:vertAlign w:val="subscript"/>
        </w:rPr>
        <w:t>tab</w:t>
      </w:r>
      <w:r>
        <w:rPr>
          <w:color w:val="000000"/>
          <w:sz w:val="24"/>
          <w:szCs w:val="24"/>
        </w:rPr>
        <w:t>); we accept the alternative hypothesis H</w:t>
      </w:r>
      <w:r>
        <w:rPr>
          <w:color w:val="000000"/>
          <w:sz w:val="24"/>
          <w:szCs w:val="24"/>
          <w:vertAlign w:val="subscript"/>
        </w:rPr>
        <w:t>1</w:t>
      </w:r>
      <w:r>
        <w:rPr>
          <w:color w:val="000000"/>
          <w:sz w:val="24"/>
          <w:szCs w:val="24"/>
        </w:rPr>
        <w:t xml:space="preserve"> and reject the null hypothesis H</w:t>
      </w:r>
      <w:r>
        <w:rPr>
          <w:color w:val="000000"/>
          <w:sz w:val="24"/>
          <w:szCs w:val="24"/>
          <w:vertAlign w:val="subscript"/>
        </w:rPr>
        <w:t>0</w:t>
      </w:r>
      <w:r>
        <w:rPr>
          <w:color w:val="000000"/>
          <w:sz w:val="24"/>
          <w:szCs w:val="24"/>
        </w:rPr>
        <w:t xml:space="preserve"> and then conclude that the research hypothesis is false.</w:t>
      </w:r>
      <w:r>
        <w:rPr>
          <w:b/>
          <w:color w:val="000000"/>
          <w:sz w:val="24"/>
          <w:szCs w:val="24"/>
        </w:rPr>
        <w:t xml:space="preserve"> </w:t>
      </w:r>
    </w:p>
    <w:p w:rsidR="009F7C94" w:rsidRDefault="00335B20">
      <w:pPr>
        <w:spacing w:after="0" w:line="360" w:lineRule="auto"/>
        <w:jc w:val="both"/>
        <w:rPr>
          <w:b/>
          <w:sz w:val="24"/>
          <w:szCs w:val="24"/>
        </w:rPr>
      </w:pPr>
      <w:r>
        <w:rPr>
          <w:b/>
          <w:sz w:val="24"/>
          <w:szCs w:val="24"/>
        </w:rPr>
        <w:t xml:space="preserve">CONCLUSIONS: </w:t>
      </w:r>
    </w:p>
    <w:p w:rsidR="009F7C94" w:rsidRDefault="00335B20">
      <w:pPr>
        <w:spacing w:after="0" w:line="360" w:lineRule="auto"/>
        <w:jc w:val="both"/>
        <w:rPr>
          <w:sz w:val="24"/>
          <w:szCs w:val="24"/>
        </w:rPr>
      </w:pPr>
      <w:r>
        <w:rPr>
          <w:sz w:val="24"/>
          <w:szCs w:val="24"/>
        </w:rPr>
        <w:t xml:space="preserve">From the computation above, the chi-square calculated is </w:t>
      </w:r>
      <w:r>
        <w:rPr>
          <w:color w:val="000000"/>
          <w:sz w:val="24"/>
          <w:szCs w:val="24"/>
        </w:rPr>
        <w:t xml:space="preserve">425.26 </w:t>
      </w:r>
      <w:r>
        <w:rPr>
          <w:sz w:val="24"/>
          <w:szCs w:val="24"/>
        </w:rPr>
        <w:t>while the chi-square tabulated is 9.488. Th</w:t>
      </w:r>
      <w:r>
        <w:rPr>
          <w:sz w:val="24"/>
          <w:szCs w:val="24"/>
        </w:rPr>
        <w:t>us, the chi-square calculated is greater than chi-square tabulated. We therefore reject the Null hypothesis and accept the alternative and conclude that there is significant effect of electronic advertising /promotional activities on sales volume of insura</w:t>
      </w:r>
      <w:r>
        <w:rPr>
          <w:sz w:val="24"/>
          <w:szCs w:val="24"/>
        </w:rPr>
        <w:t>nce firms in Nigeria. This implies that electronic advertising /promotional activities has statistical significant effects on sales volume of insurance firms in Nigeria.</w:t>
      </w:r>
    </w:p>
    <w:p w:rsidR="009F7C94" w:rsidRDefault="00335B20">
      <w:pPr>
        <w:spacing w:after="0" w:line="360" w:lineRule="auto"/>
        <w:jc w:val="both"/>
        <w:rPr>
          <w:b/>
          <w:sz w:val="24"/>
          <w:szCs w:val="24"/>
        </w:rPr>
      </w:pPr>
      <w:r>
        <w:rPr>
          <w:b/>
          <w:sz w:val="24"/>
          <w:szCs w:val="24"/>
        </w:rPr>
        <w:t>Objective Three</w:t>
      </w:r>
    </w:p>
    <w:p w:rsidR="009F7C94" w:rsidRDefault="00335B20">
      <w:pPr>
        <w:spacing w:after="0" w:line="360" w:lineRule="auto"/>
        <w:jc w:val="both"/>
        <w:rPr>
          <w:b/>
          <w:sz w:val="24"/>
          <w:szCs w:val="24"/>
        </w:rPr>
      </w:pPr>
      <w:r>
        <w:rPr>
          <w:sz w:val="24"/>
          <w:szCs w:val="24"/>
        </w:rPr>
        <w:t>To understand and measure the impact of advertising on insurance produ</w:t>
      </w:r>
      <w:r>
        <w:rPr>
          <w:sz w:val="24"/>
          <w:szCs w:val="24"/>
        </w:rPr>
        <w:t>ct awareness in Nigeria.</w:t>
      </w:r>
    </w:p>
    <w:p w:rsidR="009F7C94" w:rsidRDefault="00335B20">
      <w:pPr>
        <w:pBdr>
          <w:top w:val="nil"/>
          <w:left w:val="nil"/>
          <w:bottom w:val="nil"/>
          <w:right w:val="nil"/>
          <w:between w:val="nil"/>
        </w:pBdr>
        <w:spacing w:after="0" w:line="360" w:lineRule="auto"/>
        <w:rPr>
          <w:color w:val="000000"/>
          <w:sz w:val="24"/>
          <w:szCs w:val="24"/>
        </w:rPr>
      </w:pPr>
      <w:r>
        <w:rPr>
          <w:color w:val="000000"/>
          <w:sz w:val="24"/>
          <w:szCs w:val="24"/>
        </w:rPr>
        <w:t>Table 25 showing summary of chi square result of the impact of advertising on insurance product awareness  in Nigeria</w:t>
      </w:r>
    </w:p>
    <w:tbl>
      <w:tblPr>
        <w:tblStyle w:val="afff2"/>
        <w:tblW w:w="762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
        <w:gridCol w:w="2783"/>
        <w:gridCol w:w="855"/>
        <w:gridCol w:w="720"/>
        <w:gridCol w:w="983"/>
        <w:gridCol w:w="1058"/>
        <w:gridCol w:w="1170"/>
      </w:tblGrid>
      <w:tr w:rsidR="009F7C94">
        <w:trPr>
          <w:cantSplit/>
          <w:trHeight w:val="473"/>
          <w:tblHeader/>
        </w:trPr>
        <w:tc>
          <w:tcPr>
            <w:tcW w:w="2834" w:type="dxa"/>
            <w:gridSpan w:val="2"/>
            <w:tcBorders>
              <w:top w:val="single" w:sz="16" w:space="0" w:color="000000"/>
              <w:left w:val="single" w:sz="18" w:space="0" w:color="000000"/>
              <w:bottom w:val="single" w:sz="16" w:space="0" w:color="000000"/>
              <w:right w:val="nil"/>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lastRenderedPageBreak/>
              <w:t>Variables</w:t>
            </w:r>
          </w:p>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16" w:space="0" w:color="000000"/>
              <w:left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w:t>
            </w:r>
          </w:p>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E</w:t>
            </w:r>
          </w:p>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16" w:space="0" w:color="000000"/>
              <w:bottom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O-E</w:t>
            </w:r>
          </w:p>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perscript"/>
              </w:rPr>
            </w:pPr>
            <w:r>
              <w:rPr>
                <w:color w:val="000000"/>
                <w:sz w:val="24"/>
                <w:szCs w:val="24"/>
              </w:rPr>
              <w:t>(O-E)</w:t>
            </w:r>
            <w:r>
              <w:rPr>
                <w:color w:val="000000"/>
                <w:sz w:val="24"/>
                <w:szCs w:val="24"/>
                <w:vertAlign w:val="superscript"/>
              </w:rPr>
              <w:t>2</w:t>
            </w:r>
          </w:p>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16" w:space="0" w:color="000000"/>
              <w:bottom w:val="single" w:sz="16" w:space="0" w:color="000000"/>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vertAlign w:val="subscript"/>
              </w:rPr>
            </w:pPr>
            <w:r>
              <w:rPr>
                <w:color w:val="000000"/>
                <w:sz w:val="24"/>
                <w:szCs w:val="24"/>
              </w:rPr>
              <w:t>(O-E)</w:t>
            </w:r>
            <w:r>
              <w:rPr>
                <w:color w:val="000000"/>
                <w:sz w:val="24"/>
                <w:szCs w:val="24"/>
                <w:vertAlign w:val="superscript"/>
              </w:rPr>
              <w:t>2</w:t>
            </w:r>
            <w:r>
              <w:rPr>
                <w:color w:val="000000"/>
                <w:sz w:val="24"/>
                <w:szCs w:val="24"/>
              </w:rPr>
              <w:t>/</w:t>
            </w:r>
            <w:r>
              <w:rPr>
                <w:color w:val="000000"/>
                <w:sz w:val="24"/>
                <w:szCs w:val="24"/>
                <w:vertAlign w:val="subscript"/>
              </w:rPr>
              <w:t>E</w:t>
            </w:r>
          </w:p>
          <w:p w:rsidR="009F7C94" w:rsidRDefault="009F7C94">
            <w:pPr>
              <w:pBdr>
                <w:top w:val="nil"/>
                <w:left w:val="nil"/>
                <w:bottom w:val="nil"/>
                <w:right w:val="nil"/>
                <w:between w:val="nil"/>
              </w:pBdr>
              <w:spacing w:after="0" w:line="240" w:lineRule="auto"/>
              <w:rPr>
                <w:color w:val="000000"/>
                <w:sz w:val="24"/>
                <w:szCs w:val="24"/>
              </w:rPr>
            </w:pPr>
          </w:p>
        </w:tc>
      </w:tr>
      <w:tr w:rsidR="009F7C94">
        <w:trPr>
          <w:cantSplit/>
          <w:tblHeader/>
        </w:trPr>
        <w:tc>
          <w:tcPr>
            <w:tcW w:w="51" w:type="dxa"/>
            <w:vMerge w:val="restart"/>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2783" w:type="dxa"/>
            <w:tcBorders>
              <w:top w:val="single" w:sz="16" w:space="0" w:color="000000"/>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Agreed</w:t>
            </w:r>
          </w:p>
        </w:tc>
        <w:tc>
          <w:tcPr>
            <w:tcW w:w="855" w:type="dxa"/>
            <w:tcBorders>
              <w:top w:val="single" w:sz="16" w:space="0" w:color="000000"/>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151</w:t>
            </w:r>
          </w:p>
        </w:tc>
        <w:tc>
          <w:tcPr>
            <w:tcW w:w="720"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058"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6074</w:t>
            </w:r>
          </w:p>
        </w:tc>
        <w:tc>
          <w:tcPr>
            <w:tcW w:w="1170" w:type="dxa"/>
            <w:tcBorders>
              <w:top w:val="single" w:sz="16" w:space="0" w:color="000000"/>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45.76</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Disagreed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42</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-67</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4489</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32.46</w:t>
            </w:r>
          </w:p>
        </w:tc>
      </w:tr>
      <w:tr w:rsidR="009F7C94">
        <w:trPr>
          <w:cantSplit/>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nil"/>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Agreed</w:t>
            </w:r>
          </w:p>
        </w:tc>
        <w:tc>
          <w:tcPr>
            <w:tcW w:w="855" w:type="dxa"/>
            <w:tcBorders>
              <w:top w:val="nil"/>
              <w:left w:val="single" w:sz="16" w:space="0" w:color="000000"/>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234</w:t>
            </w:r>
          </w:p>
        </w:tc>
        <w:tc>
          <w:tcPr>
            <w:tcW w:w="720"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nil"/>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159</w:t>
            </w:r>
          </w:p>
        </w:tc>
        <w:tc>
          <w:tcPr>
            <w:tcW w:w="1058"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22810</w:t>
            </w:r>
          </w:p>
        </w:tc>
        <w:tc>
          <w:tcPr>
            <w:tcW w:w="1170" w:type="dxa"/>
            <w:tcBorders>
              <w:top w:val="nil"/>
              <w:bottom w:val="nil"/>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24.76</w:t>
            </w:r>
          </w:p>
        </w:tc>
      </w:tr>
      <w:tr w:rsidR="009F7C94">
        <w:trPr>
          <w:cantSplit/>
          <w:trHeight w:val="300"/>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Strongly Disagreed</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Undecided</w:t>
            </w:r>
          </w:p>
        </w:tc>
        <w:tc>
          <w:tcPr>
            <w:tcW w:w="855" w:type="dxa"/>
            <w:tcBorders>
              <w:top w:val="nil"/>
              <w:left w:val="single" w:sz="16" w:space="0" w:color="000000"/>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25</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22</w:t>
            </w:r>
          </w:p>
        </w:tc>
        <w:tc>
          <w:tcPr>
            <w:tcW w:w="720"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100</w:t>
            </w:r>
          </w:p>
        </w:tc>
        <w:tc>
          <w:tcPr>
            <w:tcW w:w="983" w:type="dxa"/>
            <w:tcBorders>
              <w:top w:val="nil"/>
              <w:bottom w:val="single" w:sz="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-92</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-70</w:t>
            </w:r>
          </w:p>
        </w:tc>
        <w:tc>
          <w:tcPr>
            <w:tcW w:w="1058"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8464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4900</w:t>
            </w:r>
          </w:p>
        </w:tc>
        <w:tc>
          <w:tcPr>
            <w:tcW w:w="1170" w:type="dxa"/>
            <w:tcBorders>
              <w:top w:val="nil"/>
              <w:bottom w:val="single" w:sz="8" w:space="0" w:color="000000"/>
              <w:right w:val="single" w:sz="16"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83.34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62</w:t>
            </w:r>
          </w:p>
        </w:tc>
      </w:tr>
      <w:tr w:rsidR="009F7C94">
        <w:trPr>
          <w:cantSplit/>
          <w:trHeight w:val="15"/>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single" w:sz="8" w:space="0" w:color="000000"/>
              <w:left w:val="nil"/>
              <w:bottom w:val="nil"/>
              <w:right w:val="single" w:sz="16" w:space="0" w:color="000000"/>
            </w:tcBorders>
            <w:shd w:val="clear" w:color="auto" w:fill="FFFFFF"/>
            <w:vAlign w:val="center"/>
          </w:tcPr>
          <w:p w:rsidR="009F7C94" w:rsidRDefault="009F7C94">
            <w:pPr>
              <w:pBdr>
                <w:top w:val="nil"/>
                <w:left w:val="nil"/>
                <w:bottom w:val="nil"/>
                <w:right w:val="nil"/>
                <w:between w:val="nil"/>
              </w:pBdr>
              <w:spacing w:after="0" w:line="240" w:lineRule="auto"/>
              <w:rPr>
                <w:color w:val="000000"/>
                <w:sz w:val="24"/>
                <w:szCs w:val="24"/>
              </w:rPr>
            </w:pPr>
          </w:p>
        </w:tc>
        <w:tc>
          <w:tcPr>
            <w:tcW w:w="855" w:type="dxa"/>
            <w:tcBorders>
              <w:top w:val="single" w:sz="8" w:space="0" w:color="000000"/>
              <w:left w:val="single" w:sz="16"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720"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983" w:type="dxa"/>
            <w:tcBorders>
              <w:top w:val="single" w:sz="8" w:space="0" w:color="000000"/>
              <w:bottom w:val="nil"/>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single" w:sz="8" w:space="0" w:color="000000"/>
              <w:bottom w:val="nil"/>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single" w:sz="8" w:space="0" w:color="000000"/>
              <w:bottom w:val="nil"/>
              <w:right w:val="single" w:sz="16" w:space="0" w:color="000000"/>
            </w:tcBorders>
            <w:shd w:val="clear" w:color="auto" w:fill="FFFFFF"/>
            <w:vAlign w:val="bottom"/>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375.34</w:t>
            </w:r>
          </w:p>
        </w:tc>
      </w:tr>
      <w:tr w:rsidR="009F7C94">
        <w:trPr>
          <w:cantSplit/>
          <w:trHeight w:val="47"/>
          <w:tblHeader/>
        </w:trPr>
        <w:tc>
          <w:tcPr>
            <w:tcW w:w="51" w:type="dxa"/>
            <w:vMerge/>
            <w:tcBorders>
              <w:top w:val="single" w:sz="16" w:space="0" w:color="000000"/>
              <w:left w:val="single" w:sz="18" w:space="0" w:color="000000"/>
              <w:bottom w:val="single" w:sz="16" w:space="0" w:color="000000"/>
              <w:right w:val="nil"/>
            </w:tcBorders>
            <w:shd w:val="clear" w:color="auto" w:fill="FFFFFF"/>
            <w:vAlign w:val="center"/>
          </w:tcPr>
          <w:p w:rsidR="009F7C94" w:rsidRDefault="009F7C94">
            <w:pPr>
              <w:widowControl w:val="0"/>
              <w:pBdr>
                <w:top w:val="nil"/>
                <w:left w:val="nil"/>
                <w:bottom w:val="nil"/>
                <w:right w:val="nil"/>
                <w:between w:val="nil"/>
              </w:pBdr>
              <w:spacing w:after="0"/>
              <w:rPr>
                <w:color w:val="000000"/>
                <w:sz w:val="24"/>
                <w:szCs w:val="24"/>
              </w:rPr>
            </w:pPr>
          </w:p>
        </w:tc>
        <w:tc>
          <w:tcPr>
            <w:tcW w:w="2783" w:type="dxa"/>
            <w:tcBorders>
              <w:top w:val="nil"/>
              <w:left w:val="nil"/>
              <w:bottom w:val="single" w:sz="18" w:space="0" w:color="000000"/>
              <w:right w:val="single" w:sz="16" w:space="0" w:color="000000"/>
            </w:tcBorders>
            <w:shd w:val="clear" w:color="auto" w:fill="FFFFFF"/>
            <w:vAlign w:val="center"/>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Total</w:t>
            </w:r>
          </w:p>
        </w:tc>
        <w:tc>
          <w:tcPr>
            <w:tcW w:w="855" w:type="dxa"/>
            <w:tcBorders>
              <w:top w:val="nil"/>
              <w:left w:val="single" w:sz="16" w:space="0" w:color="000000"/>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720" w:type="dxa"/>
            <w:tcBorders>
              <w:top w:val="nil"/>
              <w:bottom w:val="single" w:sz="18" w:space="0" w:color="000000"/>
            </w:tcBorders>
            <w:shd w:val="clear" w:color="auto" w:fill="FFFFFF"/>
          </w:tcPr>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500</w:t>
            </w:r>
          </w:p>
        </w:tc>
        <w:tc>
          <w:tcPr>
            <w:tcW w:w="983" w:type="dxa"/>
            <w:tcBorders>
              <w:top w:val="nil"/>
              <w:bottom w:val="single" w:sz="18"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058"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c>
          <w:tcPr>
            <w:tcW w:w="1170" w:type="dxa"/>
            <w:tcBorders>
              <w:top w:val="nil"/>
              <w:bottom w:val="single" w:sz="18" w:space="0" w:color="000000"/>
              <w:right w:val="single" w:sz="16" w:space="0" w:color="000000"/>
            </w:tcBorders>
            <w:shd w:val="clear" w:color="auto" w:fill="FFFFFF"/>
          </w:tcPr>
          <w:p w:rsidR="009F7C94" w:rsidRDefault="009F7C94">
            <w:pPr>
              <w:pBdr>
                <w:top w:val="nil"/>
                <w:left w:val="nil"/>
                <w:bottom w:val="nil"/>
                <w:right w:val="nil"/>
                <w:between w:val="nil"/>
              </w:pBdr>
              <w:spacing w:after="0" w:line="240" w:lineRule="auto"/>
              <w:rPr>
                <w:color w:val="000000"/>
                <w:sz w:val="24"/>
                <w:szCs w:val="24"/>
              </w:rPr>
            </w:pPr>
          </w:p>
        </w:tc>
      </w:tr>
    </w:tbl>
    <w:p w:rsidR="009F7C94" w:rsidRDefault="009F7C94">
      <w:pPr>
        <w:pBdr>
          <w:top w:val="nil"/>
          <w:left w:val="nil"/>
          <w:bottom w:val="nil"/>
          <w:right w:val="nil"/>
          <w:between w:val="nil"/>
        </w:pBdr>
        <w:spacing w:after="0" w:line="360" w:lineRule="auto"/>
        <w:rPr>
          <w:color w:val="000000"/>
          <w:sz w:val="24"/>
          <w:szCs w:val="24"/>
        </w:rPr>
      </w:pP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Expected value = Total observation</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Numbers of variables</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100   = 20*5=100</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color w:val="000000"/>
          <w:sz w:val="24"/>
          <w:szCs w:val="24"/>
        </w:rPr>
        <w:tab/>
        <w:t xml:space="preserve">        5  </w:t>
      </w:r>
    </w:p>
    <w:p w:rsidR="009F7C94" w:rsidRDefault="00335B20">
      <w:pPr>
        <w:spacing w:after="0" w:line="240" w:lineRule="auto"/>
        <w:jc w:val="both"/>
        <w:rPr>
          <w:sz w:val="24"/>
          <w:szCs w:val="24"/>
        </w:rPr>
      </w:pPr>
      <w:r>
        <w:rPr>
          <w:b/>
          <w:sz w:val="24"/>
          <w:szCs w:val="24"/>
        </w:rPr>
        <w:t>X</w:t>
      </w:r>
      <w:r>
        <w:rPr>
          <w:b/>
          <w:sz w:val="24"/>
          <w:szCs w:val="24"/>
          <w:vertAlign w:val="superscript"/>
        </w:rPr>
        <w:t xml:space="preserve">2 </w:t>
      </w:r>
      <w:r>
        <w:rPr>
          <w:b/>
          <w:sz w:val="24"/>
          <w:szCs w:val="24"/>
          <w:vertAlign w:val="superscript"/>
        </w:rPr>
        <w:tab/>
      </w:r>
      <w:r>
        <w:rPr>
          <w:b/>
          <w:sz w:val="24"/>
          <w:szCs w:val="24"/>
        </w:rPr>
        <w:t xml:space="preserve">=      </w:t>
      </w:r>
      <w:r>
        <w:rPr>
          <w:sz w:val="24"/>
          <w:szCs w:val="24"/>
          <w:vertAlign w:val="subscript"/>
        </w:rPr>
        <w:object w:dxaOrig="180" w:dyaOrig="374">
          <v:shape id="_x0000_i1129" style="width:9pt;height:18.75pt;visibility:visible" coordsize="21600,21600" o:spt="100" o:preferrelative="t" adj="0,,0" path="m@4@5l@4@11@9@11@9@5xe" filled="f" stroked="f">
            <v:stroke joinstyle="miter"/>
            <v:imagedata r:id="rId8" o:title=""/>
            <v:formulas>
              <v:f eqn="sum @0 21600 0"/>
            </v:formulas>
            <v:path o:extrusionok="f" gradientshapeok="t" o:connecttype="rect"/>
            <o:lock v:ext="edit" aspectratio="t"/>
          </v:shape>
          <o:OLEObject Type="Embed" ProgID="Equation.3" ShapeID="_x0000_i1129" DrawAspect="Content" ObjectID="_1809146754" r:id="rId14"/>
        </w:object>
      </w:r>
      <w:r>
        <w:rPr>
          <w:sz w:val="24"/>
          <w:szCs w:val="24"/>
          <w:vertAlign w:val="subscript"/>
        </w:rPr>
        <w:object w:dxaOrig="1925" w:dyaOrig="720">
          <v:shape id="_x0000_i1130" style="width:96pt;height:36pt;visibility:visible" coordsize="21600,21600" o:spt="100" o:preferrelative="t" adj="0,,0" path="m@4@5l@4@11@9@11@9@5xe" filled="f" stroked="f">
            <v:stroke joinstyle="miter"/>
            <v:imagedata r:id="rId10" o:title=""/>
            <v:formulas>
              <v:f eqn="sum @0 21600 0"/>
            </v:formulas>
            <v:path o:extrusionok="f" gradientshapeok="t" o:connecttype="rect"/>
            <o:lock v:ext="edit" aspectratio="t"/>
          </v:shape>
          <o:OLEObject Type="Embed" ProgID="Equation.3" ShapeID="_x0000_i1130" DrawAspect="Content" ObjectID="_1809146755" r:id="rId15"/>
        </w:object>
      </w:r>
    </w:p>
    <w:p w:rsidR="009F7C94" w:rsidRDefault="00335B20">
      <w:pPr>
        <w:spacing w:after="0" w:line="240" w:lineRule="auto"/>
        <w:rPr>
          <w:sz w:val="24"/>
          <w:szCs w:val="24"/>
        </w:rPr>
      </w:pPr>
      <w:r>
        <w:rPr>
          <w:sz w:val="24"/>
          <w:szCs w:val="24"/>
        </w:rPr>
        <w:t>Where: ∑= the parameter to be estimated</w:t>
      </w:r>
    </w:p>
    <w:p w:rsidR="009F7C94" w:rsidRDefault="00335B20">
      <w:pPr>
        <w:spacing w:after="0" w:line="240" w:lineRule="auto"/>
        <w:rPr>
          <w:sz w:val="24"/>
          <w:szCs w:val="24"/>
        </w:rPr>
      </w:pPr>
      <w:r>
        <w:rPr>
          <w:b/>
          <w:sz w:val="24"/>
          <w:szCs w:val="24"/>
        </w:rPr>
        <w:t>X</w:t>
      </w:r>
      <w:r>
        <w:rPr>
          <w:b/>
          <w:sz w:val="24"/>
          <w:szCs w:val="24"/>
          <w:vertAlign w:val="superscript"/>
        </w:rPr>
        <w:t xml:space="preserve">2  =  </w:t>
      </w:r>
      <w:r>
        <w:rPr>
          <w:b/>
          <w:sz w:val="24"/>
          <w:szCs w:val="24"/>
          <w:vertAlign w:val="superscript"/>
        </w:rPr>
        <w:tab/>
      </w:r>
      <w:r>
        <w:rPr>
          <w:sz w:val="24"/>
          <w:szCs w:val="24"/>
        </w:rPr>
        <w:t>chi-square distribution</w:t>
      </w:r>
    </w:p>
    <w:p w:rsidR="009F7C94" w:rsidRDefault="00335B20">
      <w:pPr>
        <w:spacing w:after="0" w:line="240" w:lineRule="auto"/>
        <w:rPr>
          <w:sz w:val="24"/>
          <w:szCs w:val="24"/>
        </w:rPr>
      </w:pPr>
      <w:r>
        <w:rPr>
          <w:b/>
          <w:sz w:val="24"/>
          <w:szCs w:val="24"/>
        </w:rPr>
        <w:t>fo</w:t>
      </w:r>
      <w:r>
        <w:rPr>
          <w:sz w:val="24"/>
          <w:szCs w:val="24"/>
        </w:rPr>
        <w:t xml:space="preserve"> = </w:t>
      </w:r>
      <w:r>
        <w:rPr>
          <w:sz w:val="24"/>
          <w:szCs w:val="24"/>
        </w:rPr>
        <w:tab/>
        <w:t>the actual number</w:t>
      </w:r>
    </w:p>
    <w:p w:rsidR="009F7C94" w:rsidRDefault="00335B20">
      <w:pPr>
        <w:spacing w:after="0" w:line="240" w:lineRule="auto"/>
        <w:rPr>
          <w:sz w:val="24"/>
          <w:szCs w:val="24"/>
        </w:rPr>
      </w:pPr>
      <w:r>
        <w:rPr>
          <w:b/>
          <w:sz w:val="24"/>
          <w:szCs w:val="24"/>
        </w:rPr>
        <w:t>fe</w:t>
      </w:r>
      <w:r>
        <w:rPr>
          <w:sz w:val="24"/>
          <w:szCs w:val="24"/>
        </w:rPr>
        <w:t xml:space="preserve"> = </w:t>
      </w:r>
      <w:r>
        <w:rPr>
          <w:sz w:val="24"/>
          <w:szCs w:val="24"/>
        </w:rPr>
        <w:tab/>
        <w:t xml:space="preserve">the expected number       </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χ</w:t>
      </w:r>
      <w:r>
        <w:rPr>
          <w:color w:val="000000"/>
          <w:sz w:val="24"/>
          <w:szCs w:val="24"/>
          <w:vertAlign w:val="superscript"/>
        </w:rPr>
        <w:t xml:space="preserve">2 </w:t>
      </w:r>
      <w:r>
        <w:rPr>
          <w:color w:val="000000"/>
          <w:sz w:val="24"/>
          <w:szCs w:val="24"/>
        </w:rPr>
        <w:t>= 375.34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df = (r-1)(c-1)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Where df = degree of freedom</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r = 4</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c = 2</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(5-1)(2-1)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 xml:space="preserve"> (4)(1)</w:t>
      </w:r>
    </w:p>
    <w:p w:rsidR="009F7C94" w:rsidRDefault="00335B20">
      <w:pPr>
        <w:pBdr>
          <w:top w:val="nil"/>
          <w:left w:val="nil"/>
          <w:bottom w:val="nil"/>
          <w:right w:val="nil"/>
          <w:between w:val="nil"/>
        </w:pBdr>
        <w:spacing w:after="0" w:line="240" w:lineRule="auto"/>
        <w:rPr>
          <w:color w:val="000000"/>
          <w:sz w:val="24"/>
          <w:szCs w:val="24"/>
        </w:rPr>
      </w:pPr>
      <w:r>
        <w:rPr>
          <w:color w:val="000000"/>
          <w:sz w:val="24"/>
          <w:szCs w:val="24"/>
        </w:rPr>
        <w:t>df =4</w:t>
      </w:r>
    </w:p>
    <w:p w:rsidR="009F7C94" w:rsidRDefault="009F7C94">
      <w:pPr>
        <w:spacing w:after="0" w:line="240" w:lineRule="auto"/>
        <w:jc w:val="both"/>
        <w:rPr>
          <w:sz w:val="24"/>
          <w:szCs w:val="24"/>
        </w:rPr>
      </w:pPr>
    </w:p>
    <w:p w:rsidR="009F7C94" w:rsidRDefault="00335B20">
      <w:pPr>
        <w:spacing w:after="0" w:line="240" w:lineRule="auto"/>
        <w:jc w:val="both"/>
        <w:rPr>
          <w:sz w:val="24"/>
          <w:szCs w:val="24"/>
        </w:rPr>
      </w:pPr>
      <w:r>
        <w:rPr>
          <w:sz w:val="24"/>
          <w:szCs w:val="24"/>
        </w:rPr>
        <w:t>χ</w:t>
      </w:r>
      <w:r>
        <w:rPr>
          <w:sz w:val="24"/>
          <w:szCs w:val="24"/>
          <w:vertAlign w:val="superscript"/>
        </w:rPr>
        <w:t>2</w:t>
      </w:r>
      <w:r>
        <w:rPr>
          <w:sz w:val="24"/>
          <w:szCs w:val="24"/>
        </w:rPr>
        <w:t xml:space="preserve"> tab(3, 0.05) = 9.488</w:t>
      </w:r>
    </w:p>
    <w:p w:rsidR="009F7C94" w:rsidRDefault="00335B20">
      <w:pPr>
        <w:pBdr>
          <w:top w:val="nil"/>
          <w:left w:val="nil"/>
          <w:bottom w:val="nil"/>
          <w:right w:val="nil"/>
          <w:between w:val="nil"/>
        </w:pBdr>
        <w:spacing w:before="240" w:after="0" w:line="240" w:lineRule="auto"/>
        <w:rPr>
          <w:color w:val="000000"/>
          <w:sz w:val="24"/>
          <w:szCs w:val="24"/>
        </w:rPr>
      </w:pPr>
      <w:r>
        <w:rPr>
          <w:color w:val="000000"/>
          <w:sz w:val="24"/>
          <w:szCs w:val="24"/>
        </w:rPr>
        <w:t>At  4  degree of freedom at 0.05 level of significance, the chi-square tabulated value χ</w:t>
      </w:r>
      <w:r>
        <w:rPr>
          <w:color w:val="000000"/>
          <w:sz w:val="24"/>
          <w:szCs w:val="24"/>
          <w:vertAlign w:val="superscript"/>
        </w:rPr>
        <w:t xml:space="preserve">2 </w:t>
      </w:r>
      <w:r>
        <w:rPr>
          <w:color w:val="000000"/>
          <w:sz w:val="24"/>
          <w:szCs w:val="24"/>
        </w:rPr>
        <w:t>= 9.488(Gujarati, 2005).</w:t>
      </w:r>
    </w:p>
    <w:p w:rsidR="009F7C94" w:rsidRDefault="00335B20">
      <w:pPr>
        <w:pBdr>
          <w:top w:val="nil"/>
          <w:left w:val="nil"/>
          <w:bottom w:val="nil"/>
          <w:right w:val="nil"/>
          <w:between w:val="nil"/>
        </w:pBdr>
        <w:spacing w:after="0" w:line="360" w:lineRule="auto"/>
        <w:rPr>
          <w:color w:val="000000"/>
          <w:sz w:val="24"/>
          <w:szCs w:val="24"/>
        </w:rPr>
      </w:pPr>
      <w:r>
        <w:rPr>
          <w:b/>
          <w:color w:val="000000"/>
          <w:sz w:val="24"/>
          <w:szCs w:val="24"/>
        </w:rPr>
        <w:t>DECISION RULE</w:t>
      </w:r>
      <w:r>
        <w:rPr>
          <w:color w:val="000000"/>
          <w:sz w:val="24"/>
          <w:szCs w:val="24"/>
        </w:rPr>
        <w:t>:</w:t>
      </w:r>
    </w:p>
    <w:p w:rsidR="009F7C94" w:rsidRDefault="00335B20">
      <w:pPr>
        <w:pBdr>
          <w:top w:val="nil"/>
          <w:left w:val="nil"/>
          <w:bottom w:val="nil"/>
          <w:right w:val="nil"/>
          <w:between w:val="nil"/>
        </w:pBdr>
        <w:spacing w:after="0" w:line="360" w:lineRule="auto"/>
        <w:rPr>
          <w:b/>
          <w:color w:val="000000"/>
          <w:sz w:val="24"/>
          <w:szCs w:val="24"/>
        </w:rPr>
      </w:pPr>
      <w:r>
        <w:rPr>
          <w:color w:val="000000"/>
          <w:sz w:val="24"/>
          <w:szCs w:val="24"/>
        </w:rPr>
        <w:t xml:space="preserve"> If the chi-square calculated (χ</w:t>
      </w:r>
      <w:r>
        <w:rPr>
          <w:color w:val="000000"/>
          <w:sz w:val="24"/>
          <w:szCs w:val="24"/>
          <w:vertAlign w:val="superscript"/>
        </w:rPr>
        <w:t>2</w:t>
      </w:r>
      <w:r>
        <w:rPr>
          <w:color w:val="000000"/>
          <w:sz w:val="24"/>
          <w:szCs w:val="24"/>
          <w:vertAlign w:val="subscript"/>
        </w:rPr>
        <w:t>cal</w:t>
      </w:r>
      <w:r>
        <w:rPr>
          <w:color w:val="000000"/>
          <w:sz w:val="24"/>
          <w:szCs w:val="24"/>
        </w:rPr>
        <w:t>)</w:t>
      </w:r>
      <w:r>
        <w:rPr>
          <w:color w:val="000000"/>
          <w:sz w:val="24"/>
          <w:szCs w:val="24"/>
          <w:vertAlign w:val="subscript"/>
        </w:rPr>
        <w:t xml:space="preserve"> </w:t>
      </w:r>
      <w:r>
        <w:rPr>
          <w:color w:val="000000"/>
          <w:sz w:val="24"/>
          <w:szCs w:val="24"/>
        </w:rPr>
        <w:t>is greater than the critical or tabulated value (χ</w:t>
      </w:r>
      <w:r>
        <w:rPr>
          <w:color w:val="000000"/>
          <w:sz w:val="24"/>
          <w:szCs w:val="24"/>
          <w:vertAlign w:val="superscript"/>
        </w:rPr>
        <w:t>2</w:t>
      </w:r>
      <w:r>
        <w:rPr>
          <w:color w:val="000000"/>
          <w:sz w:val="24"/>
          <w:szCs w:val="24"/>
          <w:vertAlign w:val="subscript"/>
        </w:rPr>
        <w:t>tab</w:t>
      </w:r>
      <w:r>
        <w:rPr>
          <w:color w:val="000000"/>
          <w:sz w:val="24"/>
          <w:szCs w:val="24"/>
        </w:rPr>
        <w:t>); we accept the alternative hypothesis H</w:t>
      </w:r>
      <w:r>
        <w:rPr>
          <w:color w:val="000000"/>
          <w:sz w:val="24"/>
          <w:szCs w:val="24"/>
          <w:vertAlign w:val="subscript"/>
        </w:rPr>
        <w:t>1</w:t>
      </w:r>
      <w:r>
        <w:rPr>
          <w:color w:val="000000"/>
          <w:sz w:val="24"/>
          <w:szCs w:val="24"/>
        </w:rPr>
        <w:t xml:space="preserve"> and reject the null hypothesis H</w:t>
      </w:r>
      <w:r>
        <w:rPr>
          <w:color w:val="000000"/>
          <w:sz w:val="24"/>
          <w:szCs w:val="24"/>
          <w:vertAlign w:val="subscript"/>
        </w:rPr>
        <w:t>0</w:t>
      </w:r>
      <w:r>
        <w:rPr>
          <w:color w:val="000000"/>
          <w:sz w:val="24"/>
          <w:szCs w:val="24"/>
        </w:rPr>
        <w:t xml:space="preserve"> and then conclude that the research hypothesis is false.</w:t>
      </w:r>
      <w:r>
        <w:rPr>
          <w:b/>
          <w:color w:val="000000"/>
          <w:sz w:val="24"/>
          <w:szCs w:val="24"/>
        </w:rPr>
        <w:t xml:space="preserve"> </w:t>
      </w:r>
    </w:p>
    <w:p w:rsidR="009F7C94" w:rsidRDefault="00335B20">
      <w:pPr>
        <w:spacing w:after="0" w:line="360" w:lineRule="auto"/>
        <w:jc w:val="both"/>
        <w:rPr>
          <w:b/>
          <w:sz w:val="24"/>
          <w:szCs w:val="24"/>
        </w:rPr>
      </w:pPr>
      <w:r>
        <w:rPr>
          <w:b/>
          <w:sz w:val="24"/>
          <w:szCs w:val="24"/>
        </w:rPr>
        <w:t xml:space="preserve">CONCLUSIONS: </w:t>
      </w:r>
    </w:p>
    <w:p w:rsidR="009F7C94" w:rsidRDefault="00335B20">
      <w:pPr>
        <w:spacing w:after="0" w:line="360" w:lineRule="auto"/>
        <w:jc w:val="both"/>
        <w:rPr>
          <w:sz w:val="24"/>
          <w:szCs w:val="24"/>
        </w:rPr>
      </w:pPr>
      <w:r>
        <w:rPr>
          <w:sz w:val="24"/>
          <w:szCs w:val="24"/>
        </w:rPr>
        <w:lastRenderedPageBreak/>
        <w:t>From the comput</w:t>
      </w:r>
      <w:r>
        <w:rPr>
          <w:sz w:val="24"/>
          <w:szCs w:val="24"/>
        </w:rPr>
        <w:t xml:space="preserve">ation above, the chi-square calculated is </w:t>
      </w:r>
      <w:r>
        <w:rPr>
          <w:color w:val="000000"/>
          <w:sz w:val="24"/>
          <w:szCs w:val="24"/>
        </w:rPr>
        <w:t xml:space="preserve">375.34 </w:t>
      </w:r>
      <w:r>
        <w:rPr>
          <w:sz w:val="24"/>
          <w:szCs w:val="24"/>
        </w:rPr>
        <w:t>while the chi-square tabulated is 9.488. Thus, the chi-square calculated is greater than chi-square tabulated. We therefore reject the Null hypothesis and accept the alternative and conclude that there is si</w:t>
      </w:r>
      <w:r>
        <w:rPr>
          <w:sz w:val="24"/>
          <w:szCs w:val="24"/>
        </w:rPr>
        <w:t>gnificant impact of advertising on insurance product awareness in Nigeria.. This implies that advertising has positive ad significant impact on insurance products in Nigeria.</w:t>
      </w:r>
    </w:p>
    <w:p w:rsidR="009F7C94" w:rsidRDefault="00335B20">
      <w:pPr>
        <w:spacing w:after="0" w:line="360" w:lineRule="auto"/>
        <w:jc w:val="both"/>
        <w:rPr>
          <w:b/>
          <w:sz w:val="24"/>
          <w:szCs w:val="24"/>
        </w:rPr>
      </w:pPr>
      <w:r>
        <w:rPr>
          <w:b/>
          <w:sz w:val="24"/>
          <w:szCs w:val="24"/>
        </w:rPr>
        <w:t>4.3   Discussion of Findings.</w:t>
      </w:r>
    </w:p>
    <w:p w:rsidR="009F7C94" w:rsidRDefault="00335B20">
      <w:pPr>
        <w:spacing w:after="0" w:line="360" w:lineRule="auto"/>
        <w:jc w:val="both"/>
        <w:rPr>
          <w:sz w:val="24"/>
          <w:szCs w:val="24"/>
        </w:rPr>
      </w:pPr>
      <w:r>
        <w:rPr>
          <w:sz w:val="24"/>
          <w:szCs w:val="24"/>
        </w:rPr>
        <w:t>The study examined the impact of advertising on per</w:t>
      </w:r>
      <w:r>
        <w:rPr>
          <w:sz w:val="24"/>
          <w:szCs w:val="24"/>
        </w:rPr>
        <w:t>formance of insurance industry in Nigeria with a view to understanding and measuring the impact of advertising on sales volume, product awareness and person-person campaign technique of the industry.</w:t>
      </w:r>
    </w:p>
    <w:p w:rsidR="009F7C94" w:rsidRDefault="00335B20">
      <w:pPr>
        <w:spacing w:before="280" w:after="0" w:line="360" w:lineRule="auto"/>
        <w:jc w:val="both"/>
        <w:rPr>
          <w:color w:val="000000"/>
          <w:sz w:val="24"/>
          <w:szCs w:val="24"/>
        </w:rPr>
      </w:pPr>
      <w:r>
        <w:rPr>
          <w:sz w:val="24"/>
          <w:szCs w:val="24"/>
        </w:rPr>
        <w:t xml:space="preserve">The study found that </w:t>
      </w:r>
      <w:r>
        <w:rPr>
          <w:color w:val="000000"/>
          <w:sz w:val="24"/>
          <w:szCs w:val="24"/>
        </w:rPr>
        <w:t>insurance firms through their marke</w:t>
      </w:r>
      <w:r>
        <w:rPr>
          <w:color w:val="000000"/>
          <w:sz w:val="24"/>
          <w:szCs w:val="24"/>
        </w:rPr>
        <w:t>ters have renewed efforts to sensitize the public about their products while m</w:t>
      </w:r>
      <w:r>
        <w:rPr>
          <w:sz w:val="24"/>
          <w:szCs w:val="24"/>
        </w:rPr>
        <w:t>arketing insurance products  was found to  very rampant beased on person to person campaign. Meanwhile,.</w:t>
      </w:r>
      <w:r>
        <w:rPr>
          <w:color w:val="000000"/>
          <w:sz w:val="24"/>
          <w:szCs w:val="24"/>
        </w:rPr>
        <w:t xml:space="preserve"> based on te </w:t>
      </w:r>
      <w:r>
        <w:rPr>
          <w:sz w:val="24"/>
          <w:szCs w:val="24"/>
        </w:rPr>
        <w:t xml:space="preserve">majority which is about 80 percent of the respondents agreed </w:t>
      </w:r>
      <w:r>
        <w:rPr>
          <w:sz w:val="24"/>
          <w:szCs w:val="24"/>
        </w:rPr>
        <w:t>that p</w:t>
      </w:r>
      <w:r>
        <w:rPr>
          <w:color w:val="000000"/>
          <w:sz w:val="24"/>
          <w:szCs w:val="24"/>
        </w:rPr>
        <w:t xml:space="preserve">eople often subscribe to life policy of Insurance firms in </w:t>
      </w:r>
    </w:p>
    <w:p w:rsidR="009F7C94" w:rsidRDefault="00335B20">
      <w:pPr>
        <w:spacing w:before="280" w:after="0" w:line="360" w:lineRule="auto"/>
        <w:jc w:val="both"/>
        <w:rPr>
          <w:color w:val="000000"/>
          <w:sz w:val="24"/>
          <w:szCs w:val="24"/>
        </w:rPr>
      </w:pPr>
      <w:r>
        <w:rPr>
          <w:color w:val="000000"/>
          <w:sz w:val="24"/>
          <w:szCs w:val="24"/>
        </w:rPr>
        <w:t>Nigeria</w:t>
      </w:r>
      <w:r>
        <w:rPr>
          <w:sz w:val="24"/>
          <w:szCs w:val="24"/>
        </w:rPr>
        <w:t xml:space="preserve">. Furthernore, More than 90 per of respondents believe that </w:t>
      </w:r>
      <w:r>
        <w:rPr>
          <w:color w:val="000000"/>
          <w:sz w:val="24"/>
          <w:szCs w:val="24"/>
        </w:rPr>
        <w:t>Insurance firms have renewed interest in advertisement of their product through marketers</w:t>
      </w:r>
      <w:r>
        <w:rPr>
          <w:sz w:val="24"/>
          <w:szCs w:val="24"/>
        </w:rPr>
        <w:t xml:space="preserve">. This further implies that </w:t>
      </w:r>
      <w:r>
        <w:rPr>
          <w:color w:val="000000"/>
          <w:sz w:val="24"/>
          <w:szCs w:val="24"/>
        </w:rPr>
        <w:t>Insurance firms have renewed interest in advertisement of their product through marketers.</w:t>
      </w:r>
      <w:r>
        <w:rPr>
          <w:sz w:val="24"/>
          <w:szCs w:val="24"/>
        </w:rPr>
        <w:t xml:space="preserve">From the analysis of  data distribution, it is evident that </w:t>
      </w:r>
      <w:r>
        <w:rPr>
          <w:color w:val="000000"/>
          <w:sz w:val="24"/>
          <w:szCs w:val="24"/>
        </w:rPr>
        <w:t>they are satisfied with the improvement in insurance policy through marketing of insurance products</w:t>
      </w:r>
      <w:r>
        <w:rPr>
          <w:sz w:val="24"/>
          <w:szCs w:val="24"/>
        </w:rPr>
        <w:t xml:space="preserve"> and th</w:t>
      </w:r>
      <w:r>
        <w:rPr>
          <w:sz w:val="24"/>
          <w:szCs w:val="24"/>
        </w:rPr>
        <w:t xml:space="preserve">e findings also  suggest that that they </w:t>
      </w:r>
      <w:r>
        <w:rPr>
          <w:color w:val="000000"/>
          <w:sz w:val="24"/>
          <w:szCs w:val="24"/>
        </w:rPr>
        <w:t xml:space="preserve">see more of insurance product o TV often. The results also show that electronic advert have a wider audience reach. Meanwhile </w:t>
      </w:r>
      <w:r>
        <w:rPr>
          <w:sz w:val="24"/>
          <w:szCs w:val="24"/>
        </w:rPr>
        <w:t>from the data distribution above suggest that agreed that Paid advert of insurance product</w:t>
      </w:r>
      <w:r>
        <w:rPr>
          <w:sz w:val="24"/>
          <w:szCs w:val="24"/>
        </w:rPr>
        <w:t>s have a positive impact on insurance products</w:t>
      </w:r>
      <w:r>
        <w:rPr>
          <w:color w:val="000000"/>
          <w:sz w:val="24"/>
          <w:szCs w:val="24"/>
        </w:rPr>
        <w:t>.</w:t>
      </w:r>
    </w:p>
    <w:p w:rsidR="009F7C94" w:rsidRDefault="00335B20">
      <w:pPr>
        <w:spacing w:after="0" w:line="360" w:lineRule="auto"/>
        <w:jc w:val="both"/>
        <w:rPr>
          <w:sz w:val="24"/>
          <w:szCs w:val="24"/>
        </w:rPr>
      </w:pPr>
      <w:r>
        <w:rPr>
          <w:sz w:val="24"/>
          <w:szCs w:val="24"/>
        </w:rPr>
        <w:t xml:space="preserve">In related findings, according to the respondents, </w:t>
      </w:r>
      <w:r>
        <w:rPr>
          <w:color w:val="000000"/>
          <w:sz w:val="24"/>
          <w:szCs w:val="24"/>
        </w:rPr>
        <w:t>effects of paid electronic insurance adverts cannot be quantified</w:t>
      </w:r>
      <w:r>
        <w:rPr>
          <w:sz w:val="24"/>
          <w:szCs w:val="24"/>
        </w:rPr>
        <w:t xml:space="preserve"> while insurance industry performance  was found to have experienced growth based on their e</w:t>
      </w:r>
      <w:r>
        <w:rPr>
          <w:sz w:val="24"/>
          <w:szCs w:val="24"/>
        </w:rPr>
        <w:t>lectronic adverts.</w:t>
      </w:r>
    </w:p>
    <w:p w:rsidR="009F7C94" w:rsidRDefault="00335B20">
      <w:pPr>
        <w:spacing w:before="120" w:after="0" w:line="360" w:lineRule="auto"/>
        <w:jc w:val="both"/>
        <w:rPr>
          <w:b/>
          <w:sz w:val="24"/>
          <w:szCs w:val="24"/>
        </w:rPr>
      </w:pPr>
      <w:r>
        <w:rPr>
          <w:sz w:val="24"/>
          <w:szCs w:val="24"/>
        </w:rPr>
        <w:t>Further findings suggest that</w:t>
      </w:r>
      <w:r>
        <w:rPr>
          <w:color w:val="222222"/>
          <w:sz w:val="24"/>
          <w:szCs w:val="24"/>
        </w:rPr>
        <w:t xml:space="preserve"> </w:t>
      </w:r>
      <w:r>
        <w:rPr>
          <w:color w:val="000000"/>
          <w:sz w:val="24"/>
          <w:szCs w:val="24"/>
        </w:rPr>
        <w:t>the advertising has impacted greatly on insurance product awareness in Nigeria</w:t>
      </w:r>
      <w:r>
        <w:rPr>
          <w:sz w:val="24"/>
          <w:szCs w:val="24"/>
        </w:rPr>
        <w:t>, meanwhile  the insurance products and their benefits have become well know to the public due to adverts corroborating the initi</w:t>
      </w:r>
      <w:r>
        <w:rPr>
          <w:sz w:val="24"/>
          <w:szCs w:val="24"/>
        </w:rPr>
        <w:t>al findings that  the  use of advert has enhanced insurance products awareness in Nigeria.</w:t>
      </w:r>
    </w:p>
    <w:p w:rsidR="009F7C94" w:rsidRDefault="00335B20">
      <w:pPr>
        <w:spacing w:before="120" w:after="0" w:line="360" w:lineRule="auto"/>
        <w:jc w:val="both"/>
        <w:rPr>
          <w:sz w:val="24"/>
          <w:szCs w:val="24"/>
        </w:rPr>
      </w:pPr>
      <w:r>
        <w:rPr>
          <w:sz w:val="24"/>
          <w:szCs w:val="24"/>
        </w:rPr>
        <w:lastRenderedPageBreak/>
        <w:t xml:space="preserve">The study also found that t </w:t>
      </w:r>
      <w:r>
        <w:rPr>
          <w:color w:val="000000"/>
          <w:sz w:val="24"/>
          <w:szCs w:val="24"/>
        </w:rPr>
        <w:t>advertising insurance products has positive impact in insurance products sales</w:t>
      </w:r>
      <w:r>
        <w:rPr>
          <w:color w:val="222222"/>
          <w:sz w:val="24"/>
          <w:szCs w:val="24"/>
        </w:rPr>
        <w:t xml:space="preserve"> while emphasizing the </w:t>
      </w:r>
      <w:r>
        <w:rPr>
          <w:sz w:val="24"/>
          <w:szCs w:val="24"/>
        </w:rPr>
        <w:t>effects of advertising on the increa</w:t>
      </w:r>
      <w:r>
        <w:rPr>
          <w:sz w:val="24"/>
          <w:szCs w:val="24"/>
        </w:rPr>
        <w:t>se sales of insurance products suggesting that that</w:t>
      </w:r>
      <w:r>
        <w:rPr>
          <w:color w:val="000000"/>
          <w:sz w:val="24"/>
          <w:szCs w:val="24"/>
        </w:rPr>
        <w:t xml:space="preserve"> Increase in insurance products awareness through adverts has greatly improved..</w:t>
      </w:r>
      <w:r>
        <w:rPr>
          <w:sz w:val="24"/>
          <w:szCs w:val="24"/>
        </w:rPr>
        <w:t xml:space="preserve"> </w:t>
      </w:r>
    </w:p>
    <w:p w:rsidR="009F7C94" w:rsidRDefault="00335B20">
      <w:pPr>
        <w:pBdr>
          <w:top w:val="nil"/>
          <w:left w:val="nil"/>
          <w:bottom w:val="nil"/>
          <w:right w:val="nil"/>
          <w:between w:val="nil"/>
        </w:pBdr>
        <w:spacing w:after="0" w:line="360" w:lineRule="auto"/>
        <w:rPr>
          <w:b/>
          <w:i/>
          <w:color w:val="000000"/>
          <w:sz w:val="24"/>
          <w:szCs w:val="24"/>
        </w:rPr>
      </w:pPr>
      <w:r>
        <w:rPr>
          <w:b/>
          <w:i/>
          <w:color w:val="000000"/>
          <w:sz w:val="24"/>
          <w:szCs w:val="24"/>
        </w:rPr>
        <w:t xml:space="preserve">Objective One: To examine the impact of person- to- person insurance policy campaign on sales volume of insurance firms in </w:t>
      </w:r>
      <w:r>
        <w:rPr>
          <w:b/>
          <w:i/>
          <w:color w:val="000000"/>
          <w:sz w:val="24"/>
          <w:szCs w:val="24"/>
        </w:rPr>
        <w:t>Nigeria</w:t>
      </w:r>
    </w:p>
    <w:p w:rsidR="009F7C94" w:rsidRDefault="00335B20">
      <w:pPr>
        <w:spacing w:after="0" w:line="360" w:lineRule="auto"/>
        <w:jc w:val="both"/>
        <w:rPr>
          <w:sz w:val="24"/>
          <w:szCs w:val="24"/>
        </w:rPr>
      </w:pPr>
      <w:r>
        <w:rPr>
          <w:sz w:val="24"/>
          <w:szCs w:val="24"/>
        </w:rPr>
        <w:t xml:space="preserve">From the computation above, the chi-square calculated is </w:t>
      </w:r>
      <w:r>
        <w:rPr>
          <w:color w:val="000000"/>
          <w:sz w:val="24"/>
          <w:szCs w:val="24"/>
        </w:rPr>
        <w:t xml:space="preserve">467.38 </w:t>
      </w:r>
      <w:r>
        <w:rPr>
          <w:sz w:val="24"/>
          <w:szCs w:val="24"/>
        </w:rPr>
        <w:t>while the chi-square tabulated is 9.488. Thus, the chi-square calculated is greater than chi-square tabulated. We therefore reject the Null hypothesis and accept the alternative and co</w:t>
      </w:r>
      <w:r>
        <w:rPr>
          <w:sz w:val="24"/>
          <w:szCs w:val="24"/>
        </w:rPr>
        <w:t xml:space="preserve">nclude that there is statistically significant relationship </w:t>
      </w:r>
      <w:r>
        <w:rPr>
          <w:color w:val="000000"/>
          <w:sz w:val="24"/>
          <w:szCs w:val="24"/>
        </w:rPr>
        <w:t xml:space="preserve">between </w:t>
      </w:r>
      <w:r>
        <w:rPr>
          <w:sz w:val="24"/>
          <w:szCs w:val="24"/>
        </w:rPr>
        <w:t>Person- to- person insurance policy campaign and sales volume of insurance firms in Nigeria. This implies that Person- to- person insurance policy campaign  has positive impact on sales vo</w:t>
      </w:r>
      <w:r>
        <w:rPr>
          <w:sz w:val="24"/>
          <w:szCs w:val="24"/>
        </w:rPr>
        <w:t xml:space="preserve">lume of insurance firms in Nigeria. </w:t>
      </w:r>
      <w:r>
        <w:rPr>
          <w:color w:val="000000"/>
          <w:sz w:val="24"/>
          <w:szCs w:val="24"/>
        </w:rPr>
        <w:t xml:space="preserve">This findings corroborates the findings of </w:t>
      </w:r>
      <w:r>
        <w:rPr>
          <w:sz w:val="24"/>
          <w:szCs w:val="24"/>
        </w:rPr>
        <w:t>Consolata N. Ochieno(2013)who found in his study on the advertising campaign especially person to person campaign has positive impact and are capable of generating increase sale</w:t>
      </w:r>
      <w:r>
        <w:rPr>
          <w:sz w:val="24"/>
          <w:szCs w:val="24"/>
        </w:rPr>
        <w:t>s for insurance industry in Nigeria. This is possible because of the power of advertising either in the print, electronic or through direct person to person marketing. Advert persuade prospective insurance policy subscriber to engage their service eve when</w:t>
      </w:r>
      <w:r>
        <w:rPr>
          <w:sz w:val="24"/>
          <w:szCs w:val="24"/>
        </w:rPr>
        <w:t xml:space="preserve"> they were not initially persuaded to do so.</w:t>
      </w:r>
    </w:p>
    <w:p w:rsidR="009F7C94" w:rsidRDefault="00335B20">
      <w:pPr>
        <w:pBdr>
          <w:top w:val="nil"/>
          <w:left w:val="nil"/>
          <w:bottom w:val="nil"/>
          <w:right w:val="nil"/>
          <w:between w:val="nil"/>
        </w:pBdr>
        <w:spacing w:after="0" w:line="360" w:lineRule="auto"/>
        <w:rPr>
          <w:b/>
          <w:i/>
          <w:color w:val="000000"/>
          <w:sz w:val="24"/>
          <w:szCs w:val="24"/>
        </w:rPr>
      </w:pPr>
      <w:r>
        <w:rPr>
          <w:b/>
          <w:i/>
          <w:color w:val="000000"/>
          <w:sz w:val="24"/>
          <w:szCs w:val="24"/>
        </w:rPr>
        <w:t xml:space="preserve">Objectives Two: to examine the effectiveness of electronic advertising /promotional activities on sales volume of insurance firms in Nigeria </w:t>
      </w:r>
    </w:p>
    <w:p w:rsidR="009F7C94" w:rsidRDefault="00335B20">
      <w:pPr>
        <w:spacing w:after="0" w:line="360" w:lineRule="auto"/>
        <w:jc w:val="both"/>
        <w:rPr>
          <w:sz w:val="24"/>
          <w:szCs w:val="24"/>
        </w:rPr>
      </w:pPr>
      <w:r>
        <w:rPr>
          <w:sz w:val="24"/>
          <w:szCs w:val="24"/>
        </w:rPr>
        <w:t xml:space="preserve">From the computation above, the chi-square calculated is </w:t>
      </w:r>
      <w:r>
        <w:rPr>
          <w:color w:val="000000"/>
          <w:sz w:val="24"/>
          <w:szCs w:val="24"/>
        </w:rPr>
        <w:t xml:space="preserve">425.26 </w:t>
      </w:r>
      <w:r>
        <w:rPr>
          <w:sz w:val="24"/>
          <w:szCs w:val="24"/>
        </w:rPr>
        <w:t>while the chi-square tabulated is 9.488. Thus, the chi-square calculated is greater than chi-square tabulated. We therefore reject the Null hypothesis and accept the alternative and conclude that there is significant effect of electronic advertising /promo</w:t>
      </w:r>
      <w:r>
        <w:rPr>
          <w:sz w:val="24"/>
          <w:szCs w:val="24"/>
        </w:rPr>
        <w:t>tional activities on sales volume of insurance firms in Nigeria. This implies that electronic advertising /promotional activities has statistical significant effects on sales volume of insurance firms in Nigeria. The findings affirms the findings of Camero</w:t>
      </w:r>
      <w:r>
        <w:rPr>
          <w:sz w:val="24"/>
          <w:szCs w:val="24"/>
        </w:rPr>
        <w:t>n,(1998) and Krasz, (2004) who found that Organizational growth performance is also negatively influenced by the loss of organizational knowledge and memory possessed on the one hand by those who are in the management cadre and, on the other hand, by the e</w:t>
      </w:r>
      <w:r>
        <w:rPr>
          <w:sz w:val="24"/>
          <w:szCs w:val="24"/>
        </w:rPr>
        <w:t xml:space="preserve">fforts of the marketers on the field, however electronic advert has become quite phenomenal in increasing organizational products sales. Usually those companies who engage in electronic marketing for their for the purpose of sales volume always have their </w:t>
      </w:r>
      <w:r>
        <w:rPr>
          <w:sz w:val="24"/>
          <w:szCs w:val="24"/>
        </w:rPr>
        <w:t xml:space="preserve">hands full  which on the long run engenders the improvement experience by firms during </w:t>
      </w:r>
      <w:r>
        <w:rPr>
          <w:sz w:val="24"/>
          <w:szCs w:val="24"/>
        </w:rPr>
        <w:lastRenderedPageBreak/>
        <w:t xml:space="preserve">products differentiation process.The positive impact of electronic adverts on insurance products sales and volume  captures the power of electronic media and the impact </w:t>
      </w:r>
      <w:r>
        <w:rPr>
          <w:sz w:val="24"/>
          <w:szCs w:val="24"/>
        </w:rPr>
        <w:t>of persuasive adverts,</w:t>
      </w:r>
    </w:p>
    <w:p w:rsidR="009F7C94" w:rsidRDefault="00335B20">
      <w:pPr>
        <w:spacing w:after="0" w:line="360" w:lineRule="auto"/>
        <w:jc w:val="both"/>
        <w:rPr>
          <w:b/>
          <w:i/>
          <w:sz w:val="24"/>
          <w:szCs w:val="24"/>
        </w:rPr>
      </w:pPr>
      <w:r>
        <w:rPr>
          <w:b/>
          <w:i/>
          <w:sz w:val="24"/>
          <w:szCs w:val="24"/>
        </w:rPr>
        <w:t>Objective Three: To understand and measure the impact of advertising on insurance product awareness in Nigeria</w:t>
      </w:r>
    </w:p>
    <w:p w:rsidR="009F7C94" w:rsidRDefault="00335B20">
      <w:pPr>
        <w:spacing w:after="0" w:line="360" w:lineRule="auto"/>
        <w:jc w:val="both"/>
        <w:rPr>
          <w:sz w:val="24"/>
          <w:szCs w:val="24"/>
        </w:rPr>
      </w:pPr>
      <w:r>
        <w:rPr>
          <w:sz w:val="24"/>
          <w:szCs w:val="24"/>
        </w:rPr>
        <w:t xml:space="preserve">In an attempt to find out the impact of advertising   on insurance products awareness in Nigeria,a chi sqare analysis was </w:t>
      </w:r>
      <w:r>
        <w:rPr>
          <w:sz w:val="24"/>
          <w:szCs w:val="24"/>
        </w:rPr>
        <w:t xml:space="preserve">employed , which the result shows that advertising has a positive impact on insurance product awareness in Nigeria. From the computation above, the chi-square calculated is </w:t>
      </w:r>
      <w:r>
        <w:rPr>
          <w:color w:val="000000"/>
          <w:sz w:val="24"/>
          <w:szCs w:val="24"/>
        </w:rPr>
        <w:t xml:space="preserve">375.34 </w:t>
      </w:r>
      <w:r>
        <w:rPr>
          <w:sz w:val="24"/>
          <w:szCs w:val="24"/>
        </w:rPr>
        <w:t xml:space="preserve">while the chi-square tabulated is 9.488. Thus, the chi-square calculated is </w:t>
      </w:r>
      <w:r>
        <w:rPr>
          <w:sz w:val="24"/>
          <w:szCs w:val="24"/>
        </w:rPr>
        <w:t xml:space="preserve">greater than chi-square tabulated. We therefore reject the Null hypothesis and accept the alternative and conclude that there is significant impact of of advertising on insurance product awareness in Nigeria.. This implies that advertising has positive ad </w:t>
      </w:r>
      <w:r>
        <w:rPr>
          <w:sz w:val="24"/>
          <w:szCs w:val="24"/>
        </w:rPr>
        <w:t>significant impact on insurance products in Nigeria</w:t>
      </w:r>
    </w:p>
    <w:p w:rsidR="009F7C94" w:rsidRDefault="00335B20">
      <w:pPr>
        <w:spacing w:after="0" w:line="360" w:lineRule="auto"/>
        <w:jc w:val="both"/>
        <w:rPr>
          <w:sz w:val="24"/>
          <w:szCs w:val="24"/>
        </w:rPr>
      </w:pPr>
      <w:r>
        <w:rPr>
          <w:sz w:val="24"/>
          <w:szCs w:val="24"/>
        </w:rPr>
        <w:t>This findings corroborate Cameron,(1998), Cascio,(2002) and Krasz, (2004) who found that  advertising can improve organizational sales both in volume and in  richness of awareness across the population. I</w:t>
      </w:r>
      <w:r>
        <w:rPr>
          <w:sz w:val="24"/>
          <w:szCs w:val="24"/>
        </w:rPr>
        <w:t xml:space="preserve">t has been found to reduce negative perception of organization behavior. </w:t>
      </w:r>
    </w:p>
    <w:p w:rsidR="009F7C94" w:rsidRDefault="009F7C94">
      <w:pPr>
        <w:spacing w:after="0" w:line="360" w:lineRule="auto"/>
        <w:jc w:val="both"/>
        <w:rPr>
          <w:sz w:val="24"/>
          <w:szCs w:val="24"/>
        </w:rPr>
      </w:pPr>
    </w:p>
    <w:p w:rsidR="009F7C94" w:rsidRDefault="009F7C94">
      <w:pPr>
        <w:spacing w:after="0" w:line="360" w:lineRule="auto"/>
        <w:jc w:val="both"/>
        <w:rPr>
          <w:sz w:val="24"/>
          <w:szCs w:val="24"/>
        </w:rPr>
      </w:pPr>
    </w:p>
    <w:sectPr w:rsidR="009F7C94">
      <w:footerReference w:type="default" r:id="rId16"/>
      <w:pgSz w:w="12240" w:h="15840"/>
      <w:pgMar w:top="1440" w:right="990" w:bottom="144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20" w:rsidRDefault="00335B20">
      <w:pPr>
        <w:spacing w:after="0" w:line="240" w:lineRule="auto"/>
      </w:pPr>
      <w:r>
        <w:separator/>
      </w:r>
    </w:p>
  </w:endnote>
  <w:endnote w:type="continuationSeparator" w:id="0">
    <w:p w:rsidR="00335B20" w:rsidRDefault="0033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94" w:rsidRDefault="00335B2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7C76">
      <w:rPr>
        <w:color w:val="000000"/>
      </w:rPr>
      <w:fldChar w:fldCharType="separate"/>
    </w:r>
    <w:r w:rsidR="00787395">
      <w:rPr>
        <w:noProof/>
        <w:color w:val="000000"/>
      </w:rPr>
      <w:t>5</w:t>
    </w:r>
    <w:r>
      <w:rPr>
        <w:color w:val="000000"/>
      </w:rPr>
      <w:fldChar w:fldCharType="end"/>
    </w:r>
  </w:p>
  <w:p w:rsidR="009F7C94" w:rsidRDefault="009F7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20" w:rsidRDefault="00335B20">
      <w:pPr>
        <w:spacing w:after="0" w:line="240" w:lineRule="auto"/>
      </w:pPr>
      <w:r>
        <w:separator/>
      </w:r>
    </w:p>
  </w:footnote>
  <w:footnote w:type="continuationSeparator" w:id="0">
    <w:p w:rsidR="00335B20" w:rsidRDefault="0033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CF"/>
    <w:multiLevelType w:val="multilevel"/>
    <w:tmpl w:val="B2FE50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AF3CED"/>
    <w:multiLevelType w:val="multilevel"/>
    <w:tmpl w:val="0D2C8C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ED019D"/>
    <w:multiLevelType w:val="multilevel"/>
    <w:tmpl w:val="02142FF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C3CCD"/>
    <w:multiLevelType w:val="multilevel"/>
    <w:tmpl w:val="8C5E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68E"/>
    <w:multiLevelType w:val="multilevel"/>
    <w:tmpl w:val="4ACE1E9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0F2B65"/>
    <w:multiLevelType w:val="multilevel"/>
    <w:tmpl w:val="03E60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53E42"/>
    <w:multiLevelType w:val="multilevel"/>
    <w:tmpl w:val="43C06E8A"/>
    <w:lvl w:ilvl="0">
      <w:start w:val="1"/>
      <w:numFmt w:val="decimal"/>
      <w:lvlText w:val="%1."/>
      <w:lvlJc w:val="left"/>
      <w:pPr>
        <w:ind w:left="720" w:hanging="360"/>
      </w:pPr>
    </w:lvl>
    <w:lvl w:ilvl="1">
      <w:start w:val="3"/>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852B00"/>
    <w:multiLevelType w:val="multilevel"/>
    <w:tmpl w:val="A51EEBB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8F703E"/>
    <w:multiLevelType w:val="multilevel"/>
    <w:tmpl w:val="90A23E9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E763ABC"/>
    <w:multiLevelType w:val="multilevel"/>
    <w:tmpl w:val="0F10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30A4E"/>
    <w:multiLevelType w:val="multilevel"/>
    <w:tmpl w:val="0984568E"/>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3A04BA"/>
    <w:multiLevelType w:val="multilevel"/>
    <w:tmpl w:val="0B82C55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03037D2"/>
    <w:multiLevelType w:val="multilevel"/>
    <w:tmpl w:val="749E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D0D7F"/>
    <w:multiLevelType w:val="multilevel"/>
    <w:tmpl w:val="0A28E3D4"/>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AB8318F"/>
    <w:multiLevelType w:val="multilevel"/>
    <w:tmpl w:val="E7B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705F3"/>
    <w:multiLevelType w:val="multilevel"/>
    <w:tmpl w:val="B248E118"/>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7"/>
  </w:num>
  <w:num w:numId="6">
    <w:abstractNumId w:val="9"/>
  </w:num>
  <w:num w:numId="7">
    <w:abstractNumId w:val="2"/>
  </w:num>
  <w:num w:numId="8">
    <w:abstractNumId w:val="4"/>
  </w:num>
  <w:num w:numId="9">
    <w:abstractNumId w:val="13"/>
  </w:num>
  <w:num w:numId="10">
    <w:abstractNumId w:val="15"/>
  </w:num>
  <w:num w:numId="11">
    <w:abstractNumId w:val="1"/>
  </w:num>
  <w:num w:numId="12">
    <w:abstractNumId w:val="14"/>
  </w:num>
  <w:num w:numId="13">
    <w:abstractNumId w:val="1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4"/>
    <w:rsid w:val="00335B20"/>
    <w:rsid w:val="0041072F"/>
    <w:rsid w:val="00704A6D"/>
    <w:rsid w:val="00787395"/>
    <w:rsid w:val="007D7C76"/>
    <w:rsid w:val="009F7C94"/>
    <w:rsid w:val="00A91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7FC"/>
  <w15:docId w15:val="{ECB1B0ED-1609-4C80-B543-FDB60E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30"/>
  </w:style>
  <w:style w:type="paragraph" w:styleId="Heading1">
    <w:name w:val="heading 1"/>
    <w:basedOn w:val="Normal"/>
    <w:next w:val="Normal"/>
    <w:link w:val="Heading1Char"/>
    <w:qFormat/>
    <w:rsid w:val="00C132E7"/>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link w:val="Heading2Char"/>
    <w:uiPriority w:val="9"/>
    <w:qFormat/>
    <w:rsid w:val="00471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71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30D9"/>
    <w:pPr>
      <w:keepNext/>
      <w:spacing w:after="0" w:line="480" w:lineRule="auto"/>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0C30D9"/>
    <w:pPr>
      <w:keepNext/>
      <w:spacing w:after="0" w:line="480" w:lineRule="auto"/>
      <w:jc w:val="center"/>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0C30D9"/>
    <w:pPr>
      <w:keepNext/>
      <w:spacing w:after="0" w:line="480" w:lineRule="auto"/>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0C30D9"/>
    <w:pPr>
      <w:keepNext/>
      <w:spacing w:after="0" w:line="480" w:lineRule="auto"/>
      <w:outlineLvl w:val="6"/>
    </w:pPr>
    <w:rPr>
      <w:rFonts w:ascii="Times New Roman" w:eastAsia="Times New Roman" w:hAnsi="Times New Roman" w:cs="Times New Roman"/>
      <w:sz w:val="28"/>
      <w:szCs w:val="24"/>
      <w:u w:val="single"/>
    </w:rPr>
  </w:style>
  <w:style w:type="paragraph" w:styleId="Heading8">
    <w:name w:val="heading 8"/>
    <w:basedOn w:val="Normal"/>
    <w:next w:val="Normal"/>
    <w:link w:val="Heading8Char"/>
    <w:qFormat/>
    <w:rsid w:val="000C30D9"/>
    <w:pPr>
      <w:keepNext/>
      <w:spacing w:after="0" w:line="480" w:lineRule="auto"/>
      <w:jc w:val="both"/>
      <w:outlineLvl w:val="7"/>
    </w:pPr>
    <w:rPr>
      <w:rFonts w:ascii="Times New Roman" w:eastAsia="Times New Roman" w:hAnsi="Times New Roman" w:cs="Times New Roman"/>
      <w:sz w:val="28"/>
      <w:szCs w:val="24"/>
      <w:u w:val="single"/>
    </w:rPr>
  </w:style>
  <w:style w:type="paragraph" w:styleId="Heading9">
    <w:name w:val="heading 9"/>
    <w:basedOn w:val="Normal"/>
    <w:next w:val="Normal"/>
    <w:link w:val="Heading9Char"/>
    <w:qFormat/>
    <w:rsid w:val="000C30D9"/>
    <w:pPr>
      <w:keepNext/>
      <w:spacing w:after="0" w:line="480" w:lineRule="auto"/>
      <w:outlineLvl w:val="8"/>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0D9"/>
    <w:pPr>
      <w:spacing w:after="0" w:line="360" w:lineRule="auto"/>
      <w:ind w:firstLine="720"/>
      <w:jc w:val="center"/>
    </w:pPr>
    <w:rPr>
      <w:rFonts w:ascii="Arial" w:eastAsia="Times New Roman" w:hAnsi="Arial" w:cs="Arial"/>
      <w:b/>
      <w:bCs/>
      <w:sz w:val="28"/>
      <w:szCs w:val="24"/>
    </w:rPr>
  </w:style>
  <w:style w:type="paragraph" w:customStyle="1" w:styleId="Normal1">
    <w:name w:val="Normal1"/>
    <w:rsid w:val="00D3534A"/>
  </w:style>
  <w:style w:type="paragraph" w:styleId="ListParagraph">
    <w:name w:val="List Paragraph"/>
    <w:basedOn w:val="Normal"/>
    <w:uiPriority w:val="1"/>
    <w:qFormat/>
    <w:rsid w:val="00426D0E"/>
    <w:pPr>
      <w:ind w:left="720"/>
      <w:contextualSpacing/>
    </w:pPr>
  </w:style>
  <w:style w:type="paragraph" w:styleId="NormalWeb">
    <w:name w:val="Normal (Web)"/>
    <w:basedOn w:val="Normal"/>
    <w:uiPriority w:val="99"/>
    <w:unhideWhenUsed/>
    <w:rsid w:val="0058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450B"/>
    <w:rPr>
      <w:color w:val="0000FF"/>
      <w:u w:val="single"/>
    </w:rPr>
  </w:style>
  <w:style w:type="character" w:styleId="Strong">
    <w:name w:val="Strong"/>
    <w:basedOn w:val="DefaultParagraphFont"/>
    <w:uiPriority w:val="22"/>
    <w:qFormat/>
    <w:rsid w:val="0058450B"/>
    <w:rPr>
      <w:b/>
      <w:bCs/>
    </w:rPr>
  </w:style>
  <w:style w:type="character" w:customStyle="1" w:styleId="Heading2Char">
    <w:name w:val="Heading 2 Char"/>
    <w:basedOn w:val="DefaultParagraphFont"/>
    <w:link w:val="Heading2"/>
    <w:uiPriority w:val="9"/>
    <w:rsid w:val="00471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710DC"/>
    <w:rPr>
      <w:rFonts w:asciiTheme="majorHAnsi" w:eastAsiaTheme="majorEastAsia" w:hAnsiTheme="majorHAnsi" w:cstheme="majorBidi"/>
      <w:b/>
      <w:bCs/>
      <w:color w:val="4F81BD" w:themeColor="accent1"/>
    </w:rPr>
  </w:style>
  <w:style w:type="table" w:styleId="TableGrid">
    <w:name w:val="Table Grid"/>
    <w:basedOn w:val="TableNormal"/>
    <w:uiPriority w:val="59"/>
    <w:rsid w:val="00760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0BBC"/>
    <w:rPr>
      <w:i/>
      <w:iCs/>
    </w:rPr>
  </w:style>
  <w:style w:type="character" w:customStyle="1" w:styleId="entry-author-name">
    <w:name w:val="entry-author-name"/>
    <w:basedOn w:val="DefaultParagraphFont"/>
    <w:rsid w:val="00810F5E"/>
  </w:style>
  <w:style w:type="character" w:styleId="HTMLCite">
    <w:name w:val="HTML Cite"/>
    <w:basedOn w:val="DefaultParagraphFont"/>
    <w:uiPriority w:val="99"/>
    <w:semiHidden/>
    <w:unhideWhenUsed/>
    <w:rsid w:val="00201FE6"/>
    <w:rPr>
      <w:i/>
      <w:iCs/>
    </w:rPr>
  </w:style>
  <w:style w:type="character" w:customStyle="1" w:styleId="st">
    <w:name w:val="st"/>
    <w:basedOn w:val="DefaultParagraphFont"/>
    <w:rsid w:val="00201FE6"/>
  </w:style>
  <w:style w:type="character" w:customStyle="1" w:styleId="Heading1Char">
    <w:name w:val="Heading 1 Char"/>
    <w:basedOn w:val="DefaultParagraphFont"/>
    <w:link w:val="Heading1"/>
    <w:rsid w:val="00C132E7"/>
    <w:rPr>
      <w:rFonts w:ascii="Arial" w:eastAsia="Times New Roman" w:hAnsi="Arial" w:cs="Arial"/>
      <w:b/>
      <w:bCs/>
      <w:kern w:val="32"/>
      <w:sz w:val="32"/>
      <w:szCs w:val="32"/>
      <w:lang w:eastAsia="ar-SA"/>
    </w:rPr>
  </w:style>
  <w:style w:type="character" w:customStyle="1" w:styleId="sep">
    <w:name w:val="sep"/>
    <w:basedOn w:val="DefaultParagraphFont"/>
    <w:rsid w:val="00B30B6B"/>
  </w:style>
  <w:style w:type="character" w:customStyle="1" w:styleId="author">
    <w:name w:val="author"/>
    <w:basedOn w:val="DefaultParagraphFont"/>
    <w:rsid w:val="00B30B6B"/>
  </w:style>
  <w:style w:type="character" w:customStyle="1" w:styleId="action">
    <w:name w:val="action"/>
    <w:basedOn w:val="DefaultParagraphFont"/>
    <w:rsid w:val="00111112"/>
  </w:style>
  <w:style w:type="character" w:customStyle="1" w:styleId="state-msg">
    <w:name w:val="state-msg"/>
    <w:basedOn w:val="DefaultParagraphFont"/>
    <w:rsid w:val="00111112"/>
  </w:style>
  <w:style w:type="paragraph" w:styleId="BalloonText">
    <w:name w:val="Balloon Text"/>
    <w:basedOn w:val="Normal"/>
    <w:link w:val="BalloonTextChar"/>
    <w:uiPriority w:val="99"/>
    <w:semiHidden/>
    <w:unhideWhenUsed/>
    <w:rsid w:val="00CA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B5"/>
    <w:rPr>
      <w:rFonts w:ascii="Tahoma" w:hAnsi="Tahoma" w:cs="Tahoma"/>
      <w:sz w:val="16"/>
      <w:szCs w:val="16"/>
    </w:rPr>
  </w:style>
  <w:style w:type="paragraph" w:styleId="NoSpacing">
    <w:name w:val="No Spacing"/>
    <w:link w:val="NoSpacingChar"/>
    <w:uiPriority w:val="1"/>
    <w:qFormat/>
    <w:rsid w:val="00593AD8"/>
    <w:pPr>
      <w:spacing w:after="0" w:line="240" w:lineRule="auto"/>
    </w:pPr>
  </w:style>
  <w:style w:type="paragraph" w:customStyle="1" w:styleId="Default">
    <w:name w:val="Default"/>
    <w:rsid w:val="004A2315"/>
    <w:pPr>
      <w:autoSpaceDE w:val="0"/>
      <w:autoSpaceDN w:val="0"/>
      <w:adjustRightInd w:val="0"/>
      <w:spacing w:after="0" w:line="240" w:lineRule="auto"/>
    </w:pPr>
    <w:rPr>
      <w:rFonts w:ascii="Arial" w:eastAsiaTheme="minorHAnsi" w:hAnsi="Arial" w:cs="Arial"/>
      <w:color w:val="000000"/>
      <w:sz w:val="24"/>
      <w:szCs w:val="24"/>
    </w:rPr>
  </w:style>
  <w:style w:type="paragraph" w:styleId="Header">
    <w:name w:val="header"/>
    <w:basedOn w:val="Normal"/>
    <w:link w:val="HeaderChar"/>
    <w:uiPriority w:val="99"/>
    <w:unhideWhenUsed/>
    <w:rsid w:val="0002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4"/>
  </w:style>
  <w:style w:type="paragraph" w:styleId="Footer">
    <w:name w:val="footer"/>
    <w:basedOn w:val="Normal"/>
    <w:link w:val="FooterChar"/>
    <w:unhideWhenUsed/>
    <w:rsid w:val="0002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4"/>
  </w:style>
  <w:style w:type="character" w:customStyle="1" w:styleId="Heading4Char">
    <w:name w:val="Heading 4 Char"/>
    <w:basedOn w:val="DefaultParagraphFont"/>
    <w:link w:val="Heading4"/>
    <w:rsid w:val="000C30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0C30D9"/>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0C30D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C30D9"/>
    <w:rPr>
      <w:rFonts w:ascii="Times New Roman" w:eastAsia="Times New Roman" w:hAnsi="Times New Roman" w:cs="Times New Roman"/>
      <w:sz w:val="28"/>
      <w:szCs w:val="24"/>
      <w:u w:val="single"/>
    </w:rPr>
  </w:style>
  <w:style w:type="character" w:customStyle="1" w:styleId="Heading8Char">
    <w:name w:val="Heading 8 Char"/>
    <w:basedOn w:val="DefaultParagraphFont"/>
    <w:link w:val="Heading8"/>
    <w:rsid w:val="000C30D9"/>
    <w:rPr>
      <w:rFonts w:ascii="Times New Roman" w:eastAsia="Times New Roman" w:hAnsi="Times New Roman" w:cs="Times New Roman"/>
      <w:sz w:val="28"/>
      <w:szCs w:val="24"/>
      <w:u w:val="single"/>
    </w:rPr>
  </w:style>
  <w:style w:type="character" w:customStyle="1" w:styleId="Heading9Char">
    <w:name w:val="Heading 9 Char"/>
    <w:basedOn w:val="DefaultParagraphFont"/>
    <w:link w:val="Heading9"/>
    <w:rsid w:val="000C30D9"/>
    <w:rPr>
      <w:rFonts w:ascii="Times New Roman" w:eastAsia="Times New Roman" w:hAnsi="Times New Roman" w:cs="Times New Roman"/>
      <w:b/>
      <w:bCs/>
      <w:sz w:val="28"/>
      <w:szCs w:val="24"/>
      <w:u w:val="single"/>
    </w:rPr>
  </w:style>
  <w:style w:type="paragraph" w:styleId="BodyText2">
    <w:name w:val="Body Text 2"/>
    <w:basedOn w:val="Normal"/>
    <w:link w:val="BodyText2Char"/>
    <w:rsid w:val="000C30D9"/>
    <w:pPr>
      <w:spacing w:after="0" w:line="48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0C30D9"/>
    <w:rPr>
      <w:rFonts w:ascii="Times New Roman" w:eastAsia="Times New Roman" w:hAnsi="Times New Roman" w:cs="Times New Roman"/>
      <w:sz w:val="28"/>
      <w:szCs w:val="24"/>
    </w:rPr>
  </w:style>
  <w:style w:type="paragraph" w:styleId="BodyText3">
    <w:name w:val="Body Text 3"/>
    <w:basedOn w:val="Normal"/>
    <w:link w:val="BodyText3Char"/>
    <w:semiHidden/>
    <w:rsid w:val="000C30D9"/>
    <w:pPr>
      <w:spacing w:after="0" w:line="48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0C30D9"/>
    <w:rPr>
      <w:rFonts w:ascii="Times New Roman" w:eastAsia="Times New Roman" w:hAnsi="Times New Roman" w:cs="Times New Roman"/>
      <w:sz w:val="28"/>
      <w:szCs w:val="24"/>
    </w:rPr>
  </w:style>
  <w:style w:type="paragraph" w:styleId="BodyTextIndent">
    <w:name w:val="Body Text Indent"/>
    <w:basedOn w:val="Normal"/>
    <w:link w:val="BodyTextIndentChar"/>
    <w:rsid w:val="000C30D9"/>
    <w:pPr>
      <w:spacing w:after="0" w:line="480" w:lineRule="auto"/>
      <w:ind w:left="720" w:hanging="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30D9"/>
    <w:rPr>
      <w:rFonts w:ascii="Times New Roman" w:eastAsia="Times New Roman" w:hAnsi="Times New Roman" w:cs="Times New Roman"/>
      <w:sz w:val="28"/>
      <w:szCs w:val="24"/>
    </w:rPr>
  </w:style>
  <w:style w:type="paragraph" w:styleId="BodyTextIndent2">
    <w:name w:val="Body Text Indent 2"/>
    <w:basedOn w:val="Normal"/>
    <w:link w:val="BodyTextIndent2Char"/>
    <w:rsid w:val="000C30D9"/>
    <w:pPr>
      <w:spacing w:after="0" w:line="480" w:lineRule="auto"/>
      <w:ind w:left="3600" w:hanging="360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C30D9"/>
    <w:rPr>
      <w:rFonts w:ascii="Times New Roman" w:eastAsia="Times New Roman" w:hAnsi="Times New Roman" w:cs="Times New Roman"/>
      <w:sz w:val="28"/>
      <w:szCs w:val="24"/>
    </w:rPr>
  </w:style>
  <w:style w:type="paragraph" w:styleId="BodyTextIndent3">
    <w:name w:val="Body Text Indent 3"/>
    <w:basedOn w:val="Normal"/>
    <w:link w:val="BodyTextIndent3Char"/>
    <w:rsid w:val="000C30D9"/>
    <w:pPr>
      <w:tabs>
        <w:tab w:val="left" w:pos="3690"/>
      </w:tabs>
      <w:spacing w:after="0" w:line="480" w:lineRule="auto"/>
      <w:ind w:left="3600" w:hanging="3600"/>
    </w:pPr>
    <w:rPr>
      <w:rFonts w:ascii="Times New Roman" w:eastAsia="Times New Roman" w:hAnsi="Times New Roman" w:cs="Times New Roman"/>
      <w:sz w:val="30"/>
      <w:szCs w:val="24"/>
    </w:rPr>
  </w:style>
  <w:style w:type="character" w:customStyle="1" w:styleId="BodyTextIndent3Char">
    <w:name w:val="Body Text Indent 3 Char"/>
    <w:basedOn w:val="DefaultParagraphFont"/>
    <w:link w:val="BodyTextIndent3"/>
    <w:rsid w:val="000C30D9"/>
    <w:rPr>
      <w:rFonts w:ascii="Times New Roman" w:eastAsia="Times New Roman" w:hAnsi="Times New Roman" w:cs="Times New Roman"/>
      <w:sz w:val="30"/>
      <w:szCs w:val="24"/>
    </w:rPr>
  </w:style>
  <w:style w:type="character" w:customStyle="1" w:styleId="reference-text">
    <w:name w:val="reference-text"/>
    <w:basedOn w:val="DefaultParagraphFont"/>
    <w:rsid w:val="000C30D9"/>
  </w:style>
  <w:style w:type="character" w:customStyle="1" w:styleId="NoSpacingChar">
    <w:name w:val="No Spacing Char"/>
    <w:basedOn w:val="DefaultParagraphFont"/>
    <w:link w:val="NoSpacing"/>
    <w:uiPriority w:val="1"/>
    <w:rsid w:val="000C30D9"/>
  </w:style>
  <w:style w:type="character" w:styleId="PlaceholderText">
    <w:name w:val="Placeholder Text"/>
    <w:basedOn w:val="DefaultParagraphFont"/>
    <w:uiPriority w:val="99"/>
    <w:semiHidden/>
    <w:rsid w:val="000C30D9"/>
    <w:rPr>
      <w:color w:val="808080"/>
    </w:rPr>
  </w:style>
  <w:style w:type="character" w:customStyle="1" w:styleId="intro1">
    <w:name w:val="intro1"/>
    <w:rsid w:val="000C30D9"/>
    <w:rPr>
      <w:color w:val="333333"/>
      <w:sz w:val="26"/>
    </w:rPr>
  </w:style>
  <w:style w:type="character" w:customStyle="1" w:styleId="itxtrst">
    <w:name w:val="itxtrst"/>
    <w:rsid w:val="000C30D9"/>
    <w:rPr>
      <w:rFonts w:cs="Times New Roman"/>
    </w:rPr>
  </w:style>
  <w:style w:type="character" w:styleId="PageNumber">
    <w:name w:val="page number"/>
    <w:rsid w:val="000C30D9"/>
    <w:rPr>
      <w:rFonts w:cs="Times New Roman"/>
    </w:rPr>
  </w:style>
  <w:style w:type="character" w:customStyle="1" w:styleId="url">
    <w:name w:val="url"/>
    <w:rsid w:val="000C30D9"/>
    <w:rPr>
      <w:rFonts w:cs="Times New Roman"/>
    </w:rPr>
  </w:style>
  <w:style w:type="character" w:customStyle="1" w:styleId="style121">
    <w:name w:val="style121"/>
    <w:rsid w:val="000C30D9"/>
    <w:rPr>
      <w:rFonts w:cs="Times New Roman"/>
      <w:b/>
      <w:bCs/>
      <w:sz w:val="19"/>
      <w:szCs w:val="19"/>
    </w:rPr>
  </w:style>
  <w:style w:type="paragraph" w:customStyle="1" w:styleId="style16">
    <w:name w:val="style16"/>
    <w:basedOn w:val="Normal"/>
    <w:rsid w:val="000C30D9"/>
    <w:pPr>
      <w:spacing w:before="100" w:beforeAutospacing="1" w:after="100" w:afterAutospacing="1" w:line="360" w:lineRule="auto"/>
      <w:jc w:val="both"/>
    </w:pPr>
    <w:rPr>
      <w:rFonts w:ascii="Arial" w:hAnsi="Arial" w:cs="Arial"/>
      <w:color w:val="666666"/>
      <w:sz w:val="19"/>
      <w:szCs w:val="19"/>
    </w:rPr>
  </w:style>
  <w:style w:type="character" w:customStyle="1" w:styleId="bc">
    <w:name w:val="bc"/>
    <w:rsid w:val="000C30D9"/>
    <w:rPr>
      <w:rFonts w:cs="Times New Roman"/>
    </w:rPr>
  </w:style>
  <w:style w:type="character" w:customStyle="1" w:styleId="gl1">
    <w:name w:val="gl1"/>
    <w:rsid w:val="000C30D9"/>
    <w:rPr>
      <w:rFonts w:cs="Times New Roman"/>
    </w:rPr>
  </w:style>
  <w:style w:type="character" w:styleId="CommentReference">
    <w:name w:val="annotation reference"/>
    <w:basedOn w:val="DefaultParagraphFont"/>
    <w:rsid w:val="000C30D9"/>
    <w:rPr>
      <w:sz w:val="16"/>
      <w:szCs w:val="16"/>
    </w:rPr>
  </w:style>
  <w:style w:type="paragraph" w:styleId="CommentText">
    <w:name w:val="annotation text"/>
    <w:basedOn w:val="Normal"/>
    <w:link w:val="CommentTextChar"/>
    <w:rsid w:val="000C30D9"/>
    <w:rPr>
      <w:rFonts w:eastAsia="Times New Roman"/>
      <w:sz w:val="20"/>
      <w:szCs w:val="20"/>
    </w:rPr>
  </w:style>
  <w:style w:type="character" w:customStyle="1" w:styleId="CommentTextChar">
    <w:name w:val="Comment Text Char"/>
    <w:basedOn w:val="DefaultParagraphFont"/>
    <w:link w:val="CommentText"/>
    <w:rsid w:val="000C30D9"/>
    <w:rPr>
      <w:rFonts w:ascii="Calibri" w:eastAsia="Times New Roman" w:hAnsi="Calibri" w:cs="Calibri"/>
      <w:sz w:val="20"/>
      <w:szCs w:val="20"/>
    </w:rPr>
  </w:style>
  <w:style w:type="paragraph" w:styleId="CommentSubject">
    <w:name w:val="annotation subject"/>
    <w:basedOn w:val="CommentText"/>
    <w:next w:val="CommentText"/>
    <w:link w:val="CommentSubjectChar"/>
    <w:rsid w:val="000C30D9"/>
    <w:rPr>
      <w:b/>
      <w:bCs/>
    </w:rPr>
  </w:style>
  <w:style w:type="character" w:customStyle="1" w:styleId="CommentSubjectChar">
    <w:name w:val="Comment Subject Char"/>
    <w:basedOn w:val="CommentTextChar"/>
    <w:link w:val="CommentSubject"/>
    <w:rsid w:val="000C30D9"/>
    <w:rPr>
      <w:rFonts w:ascii="Calibri" w:eastAsia="Times New Roman" w:hAnsi="Calibri" w:cs="Calibri"/>
      <w:b/>
      <w:bCs/>
      <w:sz w:val="20"/>
      <w:szCs w:val="20"/>
    </w:rPr>
  </w:style>
  <w:style w:type="character" w:customStyle="1" w:styleId="tgc">
    <w:name w:val="_tgc"/>
    <w:basedOn w:val="DefaultParagraphFont"/>
    <w:rsid w:val="000C30D9"/>
  </w:style>
  <w:style w:type="character" w:customStyle="1" w:styleId="citation">
    <w:name w:val="citation"/>
    <w:basedOn w:val="DefaultParagraphFont"/>
    <w:rsid w:val="000C30D9"/>
  </w:style>
  <w:style w:type="character" w:customStyle="1" w:styleId="reference-accessdate">
    <w:name w:val="reference-accessdate"/>
    <w:basedOn w:val="DefaultParagraphFont"/>
    <w:rsid w:val="000C30D9"/>
  </w:style>
  <w:style w:type="character" w:customStyle="1" w:styleId="nowrap">
    <w:name w:val="nowrap"/>
    <w:basedOn w:val="DefaultParagraphFont"/>
    <w:rsid w:val="000C30D9"/>
  </w:style>
  <w:style w:type="character" w:customStyle="1" w:styleId="nbsp1">
    <w:name w:val="nbsp1"/>
    <w:basedOn w:val="DefaultParagraphFont"/>
    <w:rsid w:val="000C30D9"/>
  </w:style>
  <w:style w:type="paragraph" w:styleId="BodyText">
    <w:name w:val="Body Text"/>
    <w:basedOn w:val="Normal"/>
    <w:link w:val="BodyTextChar"/>
    <w:rsid w:val="000C30D9"/>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C30D9"/>
    <w:rPr>
      <w:rFonts w:ascii="Times New Roman" w:eastAsia="Times New Roman" w:hAnsi="Times New Roman" w:cs="Times New Roman"/>
      <w:sz w:val="28"/>
      <w:szCs w:val="24"/>
    </w:rPr>
  </w:style>
  <w:style w:type="character" w:customStyle="1" w:styleId="BodyText2Char1">
    <w:name w:val="Body Text 2 Char1"/>
    <w:basedOn w:val="DefaultParagraphFont"/>
    <w:uiPriority w:val="99"/>
    <w:rsid w:val="000C30D9"/>
    <w:rPr>
      <w:rFonts w:ascii="Calibri" w:eastAsia="Times New Roman" w:hAnsi="Calibri" w:cs="Calibri"/>
    </w:rPr>
  </w:style>
  <w:style w:type="character" w:customStyle="1" w:styleId="dnindex">
    <w:name w:val="dnindex"/>
    <w:basedOn w:val="DefaultParagraphFont"/>
    <w:rsid w:val="000C30D9"/>
  </w:style>
  <w:style w:type="character" w:customStyle="1" w:styleId="ital-inline">
    <w:name w:val="ital-inline"/>
    <w:basedOn w:val="DefaultParagraphFont"/>
    <w:rsid w:val="000C30D9"/>
  </w:style>
  <w:style w:type="character" w:customStyle="1" w:styleId="labset">
    <w:name w:val="labset"/>
    <w:basedOn w:val="DefaultParagraphFont"/>
    <w:rsid w:val="000C30D9"/>
  </w:style>
  <w:style w:type="character" w:customStyle="1" w:styleId="TitleChar">
    <w:name w:val="Title Char"/>
    <w:basedOn w:val="DefaultParagraphFont"/>
    <w:link w:val="Title"/>
    <w:rsid w:val="000C30D9"/>
    <w:rPr>
      <w:rFonts w:ascii="Arial" w:eastAsia="Times New Roman" w:hAnsi="Arial" w:cs="Arial"/>
      <w:b/>
      <w:bCs/>
      <w:sz w:val="28"/>
      <w:szCs w:val="24"/>
    </w:rPr>
  </w:style>
  <w:style w:type="paragraph" w:styleId="Caption">
    <w:name w:val="caption"/>
    <w:basedOn w:val="Normal"/>
    <w:next w:val="Normal"/>
    <w:uiPriority w:val="35"/>
    <w:unhideWhenUsed/>
    <w:qFormat/>
    <w:rsid w:val="000C30D9"/>
    <w:rPr>
      <w:rFonts w:cs="Times New Roman"/>
      <w:b/>
      <w:bCs/>
      <w:sz w:val="20"/>
      <w:szCs w:val="20"/>
    </w:rPr>
  </w:style>
  <w:style w:type="paragraph" w:customStyle="1" w:styleId="cb-split">
    <w:name w:val="cb-split"/>
    <w:basedOn w:val="Normal"/>
    <w:rsid w:val="000C30D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BA2B6A"/>
    <w:pPr>
      <w:widowControl w:val="0"/>
      <w:autoSpaceDE w:val="0"/>
      <w:autoSpaceDN w:val="0"/>
      <w:spacing w:before="342" w:after="0" w:line="240" w:lineRule="auto"/>
      <w:ind w:left="460"/>
    </w:pPr>
    <w:rPr>
      <w:rFonts w:ascii="Verdana" w:eastAsia="Verdana" w:hAnsi="Verdana" w:cs="Verdana"/>
      <w:sz w:val="28"/>
      <w:szCs w:val="28"/>
    </w:rPr>
  </w:style>
  <w:style w:type="paragraph" w:customStyle="1" w:styleId="TableParagraph">
    <w:name w:val="Table Paragraph"/>
    <w:basedOn w:val="Normal"/>
    <w:uiPriority w:val="1"/>
    <w:qFormat/>
    <w:rsid w:val="00BA2B6A"/>
    <w:pPr>
      <w:widowControl w:val="0"/>
      <w:autoSpaceDE w:val="0"/>
      <w:autoSpaceDN w:val="0"/>
      <w:spacing w:after="0" w:line="240" w:lineRule="auto"/>
      <w:ind w:left="107"/>
    </w:pPr>
    <w:rPr>
      <w:rFonts w:ascii="Verdana" w:eastAsia="Verdana" w:hAnsi="Verdana" w:cs="Verdan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3534A"/>
    <w:tblPr>
      <w:tblStyleRowBandSize w:val="1"/>
      <w:tblStyleColBandSize w:val="1"/>
      <w:tblCellMar>
        <w:left w:w="0" w:type="dxa"/>
        <w:right w:w="0" w:type="dxa"/>
      </w:tblCellMar>
    </w:tblPr>
  </w:style>
  <w:style w:type="table" w:customStyle="1" w:styleId="a0">
    <w:basedOn w:val="TableNormal"/>
    <w:rsid w:val="00D3534A"/>
    <w:tblPr>
      <w:tblStyleRowBandSize w:val="1"/>
      <w:tblStyleColBandSize w:val="1"/>
      <w:tblCellMar>
        <w:left w:w="0" w:type="dxa"/>
        <w:right w:w="0" w:type="dxa"/>
      </w:tblCellMar>
    </w:tblPr>
  </w:style>
  <w:style w:type="table" w:customStyle="1" w:styleId="a1">
    <w:basedOn w:val="TableNormal"/>
    <w:rsid w:val="00D3534A"/>
    <w:tblPr>
      <w:tblStyleRowBandSize w:val="1"/>
      <w:tblStyleColBandSize w:val="1"/>
      <w:tblCellMar>
        <w:left w:w="0" w:type="dxa"/>
        <w:right w:w="0" w:type="dxa"/>
      </w:tblCellMar>
    </w:tblPr>
  </w:style>
  <w:style w:type="table" w:customStyle="1" w:styleId="a2">
    <w:basedOn w:val="TableNormal"/>
    <w:rsid w:val="00D3534A"/>
    <w:tblPr>
      <w:tblStyleRowBandSize w:val="1"/>
      <w:tblStyleColBandSize w:val="1"/>
      <w:tblCellMar>
        <w:left w:w="0" w:type="dxa"/>
        <w:right w:w="0" w:type="dxa"/>
      </w:tblCellMar>
    </w:tblPr>
  </w:style>
  <w:style w:type="table" w:customStyle="1" w:styleId="a3">
    <w:basedOn w:val="TableNormal"/>
    <w:rsid w:val="00D3534A"/>
    <w:tblPr>
      <w:tblStyleRowBandSize w:val="1"/>
      <w:tblStyleColBandSize w:val="1"/>
      <w:tblCellMar>
        <w:left w:w="0" w:type="dxa"/>
        <w:right w:w="0" w:type="dxa"/>
      </w:tblCellMar>
    </w:tblPr>
  </w:style>
  <w:style w:type="table" w:customStyle="1" w:styleId="a4">
    <w:basedOn w:val="TableNormal"/>
    <w:rsid w:val="00D3534A"/>
    <w:pPr>
      <w:spacing w:after="0" w:line="240" w:lineRule="auto"/>
    </w:pPr>
    <w:tblPr>
      <w:tblStyleRowBandSize w:val="1"/>
      <w:tblStyleColBandSize w:val="1"/>
    </w:tblPr>
  </w:style>
  <w:style w:type="table" w:customStyle="1" w:styleId="a5">
    <w:basedOn w:val="TableNormal"/>
    <w:rsid w:val="00D3534A"/>
    <w:tblPr>
      <w:tblStyleRowBandSize w:val="1"/>
      <w:tblStyleColBandSize w:val="1"/>
      <w:tblCellMar>
        <w:left w:w="0" w:type="dxa"/>
        <w:right w:w="0" w:type="dxa"/>
      </w:tblCellMar>
    </w:tblPr>
  </w:style>
  <w:style w:type="table" w:customStyle="1" w:styleId="a6">
    <w:basedOn w:val="TableNormal"/>
    <w:rsid w:val="00D3534A"/>
    <w:tblPr>
      <w:tblStyleRowBandSize w:val="1"/>
      <w:tblStyleColBandSize w:val="1"/>
      <w:tblCellMar>
        <w:left w:w="0" w:type="dxa"/>
        <w:right w:w="0" w:type="dxa"/>
      </w:tblCellMar>
    </w:tblPr>
  </w:style>
  <w:style w:type="table" w:customStyle="1" w:styleId="a7">
    <w:basedOn w:val="TableNormal"/>
    <w:rsid w:val="00D3534A"/>
    <w:tblPr>
      <w:tblStyleRowBandSize w:val="1"/>
      <w:tblStyleColBandSize w:val="1"/>
      <w:tblCellMar>
        <w:left w:w="0" w:type="dxa"/>
        <w:right w:w="0" w:type="dxa"/>
      </w:tblCellMar>
    </w:tblPr>
  </w:style>
  <w:style w:type="table" w:customStyle="1" w:styleId="a8">
    <w:basedOn w:val="TableNormal"/>
    <w:rsid w:val="00D3534A"/>
    <w:tblPr>
      <w:tblStyleRowBandSize w:val="1"/>
      <w:tblStyleColBandSize w:val="1"/>
      <w:tblCellMar>
        <w:left w:w="0" w:type="dxa"/>
        <w:right w:w="0" w:type="dxa"/>
      </w:tblCellMar>
    </w:tblPr>
  </w:style>
  <w:style w:type="table" w:customStyle="1" w:styleId="a9">
    <w:basedOn w:val="TableNormal"/>
    <w:rsid w:val="00D3534A"/>
    <w:tblPr>
      <w:tblStyleRowBandSize w:val="1"/>
      <w:tblStyleColBandSize w:val="1"/>
      <w:tblCellMar>
        <w:left w:w="0" w:type="dxa"/>
        <w:right w:w="0" w:type="dxa"/>
      </w:tblCellMar>
    </w:tblPr>
  </w:style>
  <w:style w:type="table" w:customStyle="1" w:styleId="aa">
    <w:basedOn w:val="TableNormal"/>
    <w:rsid w:val="00D3534A"/>
    <w:tblPr>
      <w:tblStyleRowBandSize w:val="1"/>
      <w:tblStyleColBandSize w:val="1"/>
      <w:tblCellMar>
        <w:left w:w="0" w:type="dxa"/>
        <w:right w:w="0" w:type="dxa"/>
      </w:tblCellMar>
    </w:tblPr>
  </w:style>
  <w:style w:type="table" w:customStyle="1" w:styleId="ab">
    <w:basedOn w:val="TableNormal"/>
    <w:rsid w:val="00D3534A"/>
    <w:tblPr>
      <w:tblStyleRowBandSize w:val="1"/>
      <w:tblStyleColBandSize w:val="1"/>
      <w:tblCellMar>
        <w:left w:w="0" w:type="dxa"/>
        <w:right w:w="0" w:type="dxa"/>
      </w:tblCellMar>
    </w:tblPr>
  </w:style>
  <w:style w:type="table" w:customStyle="1" w:styleId="ac">
    <w:basedOn w:val="TableNormal"/>
    <w:rsid w:val="00D3534A"/>
    <w:tblPr>
      <w:tblStyleRowBandSize w:val="1"/>
      <w:tblStyleColBandSize w:val="1"/>
      <w:tblCellMar>
        <w:left w:w="0" w:type="dxa"/>
        <w:right w:w="0" w:type="dxa"/>
      </w:tblCellMar>
    </w:tblPr>
  </w:style>
  <w:style w:type="table" w:customStyle="1" w:styleId="ad">
    <w:basedOn w:val="TableNormal"/>
    <w:rsid w:val="00D3534A"/>
    <w:tblPr>
      <w:tblStyleRowBandSize w:val="1"/>
      <w:tblStyleColBandSize w:val="1"/>
      <w:tblCellMar>
        <w:left w:w="0" w:type="dxa"/>
        <w:right w:w="0" w:type="dxa"/>
      </w:tblCellMar>
    </w:tblPr>
  </w:style>
  <w:style w:type="table" w:customStyle="1" w:styleId="ae">
    <w:basedOn w:val="TableNormal"/>
    <w:rsid w:val="00D3534A"/>
    <w:tblPr>
      <w:tblStyleRowBandSize w:val="1"/>
      <w:tblStyleColBandSize w:val="1"/>
      <w:tblCellMar>
        <w:left w:w="0" w:type="dxa"/>
        <w:right w:w="0" w:type="dxa"/>
      </w:tblCellMar>
    </w:tblPr>
  </w:style>
  <w:style w:type="table" w:customStyle="1" w:styleId="af">
    <w:basedOn w:val="TableNormal"/>
    <w:rsid w:val="00D3534A"/>
    <w:tblPr>
      <w:tblStyleRowBandSize w:val="1"/>
      <w:tblStyleColBandSize w:val="1"/>
      <w:tblCellMar>
        <w:left w:w="0" w:type="dxa"/>
        <w:right w:w="0" w:type="dxa"/>
      </w:tblCellMar>
    </w:tblPr>
  </w:style>
  <w:style w:type="table" w:customStyle="1" w:styleId="af0">
    <w:basedOn w:val="TableNormal"/>
    <w:rsid w:val="00D3534A"/>
    <w:tblPr>
      <w:tblStyleRowBandSize w:val="1"/>
      <w:tblStyleColBandSize w:val="1"/>
      <w:tblCellMar>
        <w:left w:w="0" w:type="dxa"/>
        <w:right w:w="0" w:type="dxa"/>
      </w:tblCellMar>
    </w:tblPr>
  </w:style>
  <w:style w:type="table" w:customStyle="1" w:styleId="af1">
    <w:basedOn w:val="TableNormal"/>
    <w:rsid w:val="00D3534A"/>
    <w:tblPr>
      <w:tblStyleRowBandSize w:val="1"/>
      <w:tblStyleColBandSize w:val="1"/>
      <w:tblCellMar>
        <w:left w:w="0" w:type="dxa"/>
        <w:right w:w="0" w:type="dxa"/>
      </w:tblCellMar>
    </w:tblPr>
  </w:style>
  <w:style w:type="table" w:customStyle="1" w:styleId="af2">
    <w:basedOn w:val="TableNormal"/>
    <w:rsid w:val="00D3534A"/>
    <w:tblPr>
      <w:tblStyleRowBandSize w:val="1"/>
      <w:tblStyleColBandSize w:val="1"/>
      <w:tblCellMar>
        <w:left w:w="0" w:type="dxa"/>
        <w:right w:w="0" w:type="dxa"/>
      </w:tblCellMar>
    </w:tblPr>
  </w:style>
  <w:style w:type="table" w:customStyle="1" w:styleId="af3">
    <w:basedOn w:val="TableNormal"/>
    <w:rsid w:val="00D3534A"/>
    <w:tblPr>
      <w:tblStyleRowBandSize w:val="1"/>
      <w:tblStyleColBandSize w:val="1"/>
      <w:tblCellMar>
        <w:left w:w="0" w:type="dxa"/>
        <w:right w:w="0" w:type="dxa"/>
      </w:tblCellMar>
    </w:tblPr>
  </w:style>
  <w:style w:type="table" w:customStyle="1" w:styleId="af4">
    <w:basedOn w:val="TableNormal"/>
    <w:rsid w:val="00D3534A"/>
    <w:tblPr>
      <w:tblStyleRowBandSize w:val="1"/>
      <w:tblStyleColBandSize w:val="1"/>
      <w:tblCellMar>
        <w:left w:w="0" w:type="dxa"/>
        <w:right w:w="0" w:type="dxa"/>
      </w:tblCellMar>
    </w:tblPr>
  </w:style>
  <w:style w:type="table" w:customStyle="1" w:styleId="af5">
    <w:basedOn w:val="TableNormal"/>
    <w:rsid w:val="00D3534A"/>
    <w:tblPr>
      <w:tblStyleRowBandSize w:val="1"/>
      <w:tblStyleColBandSize w:val="1"/>
      <w:tblCellMar>
        <w:left w:w="0" w:type="dxa"/>
        <w:right w:w="0" w:type="dxa"/>
      </w:tblCellMar>
    </w:tblPr>
  </w:style>
  <w:style w:type="table" w:customStyle="1" w:styleId="af6">
    <w:basedOn w:val="TableNormal"/>
    <w:rsid w:val="00D3534A"/>
    <w:tblPr>
      <w:tblStyleRowBandSize w:val="1"/>
      <w:tblStyleColBandSize w:val="1"/>
      <w:tblCellMar>
        <w:left w:w="0" w:type="dxa"/>
        <w:right w:w="0" w:type="dxa"/>
      </w:tblCellMar>
    </w:tblPr>
  </w:style>
  <w:style w:type="table" w:customStyle="1" w:styleId="af7">
    <w:basedOn w:val="TableNormal"/>
    <w:rsid w:val="00D3534A"/>
    <w:tblPr>
      <w:tblStyleRowBandSize w:val="1"/>
      <w:tblStyleColBandSize w:val="1"/>
      <w:tblCellMar>
        <w:left w:w="0" w:type="dxa"/>
        <w:right w:w="0" w:type="dxa"/>
      </w:tblCellMar>
    </w:tblPr>
  </w:style>
  <w:style w:type="table" w:customStyle="1" w:styleId="af8">
    <w:basedOn w:val="TableNormal"/>
    <w:rsid w:val="00D3534A"/>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aCCuKWmu+dRJrbEwD8zDuU4Ig==">CgMxLjAyCGguZ2pkZ3hzMgppZC4zMGowemxsMgppZC4xZm9iOXRlMgppZC4zem55c2g3OAByITE0OW04RmJJY2o4Z2tvQjA0V09BUGRxMlhjMjJPVlZ3eA==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s.adeneye</dc:creator>
  <cp:lastModifiedBy>USER</cp:lastModifiedBy>
  <cp:revision>2</cp:revision>
  <dcterms:created xsi:type="dcterms:W3CDTF">2025-05-19T06:59:00Z</dcterms:created>
  <dcterms:modified xsi:type="dcterms:W3CDTF">2025-05-19T06:59:00Z</dcterms:modified>
</cp:coreProperties>
</file>