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1D9B5" w14:textId="77777777" w:rsidR="005E0711" w:rsidRPr="005706E2" w:rsidRDefault="005E0711" w:rsidP="0023247B">
      <w:pPr>
        <w:spacing w:line="480" w:lineRule="auto"/>
        <w:ind w:left="720" w:hanging="720"/>
        <w:jc w:val="center"/>
        <w:rPr>
          <w:rFonts w:asciiTheme="majorBidi" w:hAnsiTheme="majorBidi" w:cstheme="majorBidi"/>
          <w:b/>
          <w:bCs/>
          <w:sz w:val="40"/>
          <w:szCs w:val="40"/>
        </w:rPr>
      </w:pPr>
      <w:r w:rsidRPr="005706E2">
        <w:rPr>
          <w:rFonts w:asciiTheme="majorBidi" w:hAnsiTheme="majorBidi" w:cstheme="majorBidi"/>
          <w:b/>
          <w:bCs/>
          <w:sz w:val="40"/>
          <w:szCs w:val="40"/>
        </w:rPr>
        <w:t xml:space="preserve">CHAPTER </w:t>
      </w:r>
      <w:r>
        <w:rPr>
          <w:rFonts w:asciiTheme="majorBidi" w:hAnsiTheme="majorBidi" w:cstheme="majorBidi"/>
          <w:b/>
          <w:bCs/>
          <w:sz w:val="40"/>
          <w:szCs w:val="40"/>
        </w:rPr>
        <w:t>THREE</w:t>
      </w:r>
    </w:p>
    <w:p w14:paraId="3D49B7AA" w14:textId="77777777" w:rsidR="005E0711" w:rsidRPr="00430652" w:rsidRDefault="005E0711" w:rsidP="0023247B">
      <w:pPr>
        <w:pStyle w:val="Heading1"/>
        <w:numPr>
          <w:ilvl w:val="0"/>
          <w:numId w:val="1"/>
        </w:numPr>
        <w:spacing w:before="0" w:line="480" w:lineRule="auto"/>
        <w:jc w:val="both"/>
        <w:rPr>
          <w:rFonts w:asciiTheme="majorBidi" w:hAnsiTheme="majorBidi"/>
          <w:b/>
          <w:bCs/>
        </w:rPr>
      </w:pPr>
      <w:r w:rsidRPr="00430652">
        <w:rPr>
          <w:rFonts w:asciiTheme="majorBidi" w:hAnsiTheme="majorBidi"/>
          <w:b/>
          <w:bCs/>
        </w:rPr>
        <w:t>METHODOLOGY</w:t>
      </w:r>
    </w:p>
    <w:p w14:paraId="17D39A54" w14:textId="5BE322C2" w:rsidR="005E0711" w:rsidRPr="005E0711" w:rsidRDefault="005E0711" w:rsidP="0023247B">
      <w:pPr>
        <w:spacing w:before="100" w:beforeAutospacing="1" w:after="100" w:afterAutospacing="1" w:line="480" w:lineRule="auto"/>
        <w:ind w:firstLine="720"/>
        <w:jc w:val="both"/>
        <w:rPr>
          <w:rFonts w:ascii="Times New Roman" w:eastAsia="Times New Roman" w:hAnsi="Times New Roman" w:cs="Times New Roman"/>
          <w:sz w:val="24"/>
          <w:szCs w:val="24"/>
        </w:rPr>
      </w:pPr>
      <w:r w:rsidRPr="005E0711">
        <w:rPr>
          <w:rFonts w:ascii="Times New Roman" w:eastAsia="Times New Roman" w:hAnsi="Times New Roman" w:cs="Times New Roman"/>
          <w:sz w:val="24"/>
          <w:szCs w:val="24"/>
        </w:rPr>
        <w:t>This chapter outlines the methodological framework employed for the development and evaluation of hybrid foam concrete incorporating a palm kernel oil-based surfactant. The research is experimental in nature and aims to investigate how specific material combinations and mix design variations affect the mechanical</w:t>
      </w:r>
      <w:r w:rsidR="00E153F5">
        <w:rPr>
          <w:rFonts w:ascii="Times New Roman" w:eastAsia="Times New Roman" w:hAnsi="Times New Roman" w:cs="Times New Roman"/>
          <w:sz w:val="24"/>
          <w:szCs w:val="24"/>
        </w:rPr>
        <w:t xml:space="preserve"> </w:t>
      </w:r>
      <w:r w:rsidRPr="005E0711">
        <w:rPr>
          <w:rFonts w:ascii="Times New Roman" w:eastAsia="Times New Roman" w:hAnsi="Times New Roman" w:cs="Times New Roman"/>
          <w:sz w:val="24"/>
          <w:szCs w:val="24"/>
        </w:rPr>
        <w:t>properties of the resulting concrete</w:t>
      </w:r>
      <w:r w:rsidR="00E153F5">
        <w:rPr>
          <w:rFonts w:ascii="Times New Roman" w:eastAsia="Times New Roman" w:hAnsi="Times New Roman" w:cs="Times New Roman"/>
          <w:sz w:val="24"/>
          <w:szCs w:val="24"/>
        </w:rPr>
        <w:t xml:space="preserve"> (Hybrid Foam Concrete).</w:t>
      </w:r>
      <w:r w:rsidRPr="005E0711">
        <w:rPr>
          <w:rFonts w:ascii="Times New Roman" w:eastAsia="Times New Roman" w:hAnsi="Times New Roman" w:cs="Times New Roman"/>
          <w:sz w:val="24"/>
          <w:szCs w:val="24"/>
        </w:rPr>
        <w:t xml:space="preserve"> The methodology covers the selection and preparation of materials, the formulation of concrete mixes, curing procedures, and a range of testing methods to assess performance characteristics such as compressive strength, tensile strength, </w:t>
      </w:r>
      <w:r w:rsidR="00E153F5">
        <w:rPr>
          <w:rFonts w:ascii="Times New Roman" w:eastAsia="Times New Roman" w:hAnsi="Times New Roman" w:cs="Times New Roman"/>
          <w:sz w:val="24"/>
          <w:szCs w:val="24"/>
        </w:rPr>
        <w:t xml:space="preserve">and </w:t>
      </w:r>
      <w:r w:rsidRPr="005E0711">
        <w:rPr>
          <w:rFonts w:ascii="Times New Roman" w:eastAsia="Times New Roman" w:hAnsi="Times New Roman" w:cs="Times New Roman"/>
          <w:sz w:val="24"/>
          <w:szCs w:val="24"/>
        </w:rPr>
        <w:t>density</w:t>
      </w:r>
      <w:r>
        <w:rPr>
          <w:rFonts w:ascii="Times New Roman" w:eastAsia="Times New Roman" w:hAnsi="Times New Roman" w:cs="Times New Roman"/>
          <w:sz w:val="24"/>
          <w:szCs w:val="24"/>
        </w:rPr>
        <w:t xml:space="preserve">. </w:t>
      </w:r>
      <w:r w:rsidRPr="005E0711">
        <w:rPr>
          <w:rFonts w:ascii="Times New Roman" w:eastAsia="Times New Roman" w:hAnsi="Times New Roman" w:cs="Times New Roman"/>
          <w:sz w:val="24"/>
          <w:szCs w:val="24"/>
        </w:rPr>
        <w:t>This structured approach provides a comprehensive understanding of how eco-friendly and sustainable components, such as stone dust and biodegradable surfactants, can be integrated into foam concrete production. The ultimate goal is to create a material suitable for both structural and non-structural applications in low-cost housing and energy-efficient construction.</w:t>
      </w:r>
    </w:p>
    <w:p w14:paraId="0CB72741" w14:textId="2096EE12" w:rsidR="005E0711" w:rsidRDefault="005E0711" w:rsidP="0023247B">
      <w:pPr>
        <w:pStyle w:val="Heading2"/>
        <w:numPr>
          <w:ilvl w:val="1"/>
          <w:numId w:val="1"/>
        </w:numPr>
        <w:spacing w:before="0" w:line="480" w:lineRule="auto"/>
        <w:ind w:left="720"/>
        <w:jc w:val="both"/>
        <w:rPr>
          <w:rFonts w:asciiTheme="majorBidi" w:hAnsiTheme="majorBidi"/>
          <w:b/>
          <w:bCs/>
          <w:sz w:val="28"/>
          <w:szCs w:val="28"/>
        </w:rPr>
      </w:pPr>
      <w:r w:rsidRPr="00430652">
        <w:rPr>
          <w:rFonts w:asciiTheme="majorBidi" w:hAnsiTheme="majorBidi"/>
          <w:b/>
          <w:bCs/>
          <w:sz w:val="28"/>
          <w:szCs w:val="28"/>
        </w:rPr>
        <w:t>MATERIALS NEEDED</w:t>
      </w:r>
    </w:p>
    <w:p w14:paraId="6FCD4F3C" w14:textId="26E1FB5A" w:rsidR="00A91B1F" w:rsidRPr="00A91B1F" w:rsidRDefault="00A91B1F" w:rsidP="0023247B">
      <w:pPr>
        <w:spacing w:before="100" w:beforeAutospacing="1" w:after="100" w:afterAutospacing="1" w:line="480" w:lineRule="auto"/>
        <w:ind w:firstLine="720"/>
        <w:jc w:val="both"/>
        <w:rPr>
          <w:rFonts w:ascii="Times New Roman" w:eastAsia="Times New Roman" w:hAnsi="Times New Roman" w:cs="Times New Roman"/>
          <w:sz w:val="24"/>
          <w:szCs w:val="24"/>
        </w:rPr>
      </w:pPr>
      <w:r w:rsidRPr="00A91B1F">
        <w:rPr>
          <w:rFonts w:ascii="Times New Roman" w:eastAsia="Times New Roman" w:hAnsi="Times New Roman" w:cs="Times New Roman"/>
          <w:sz w:val="24"/>
          <w:szCs w:val="24"/>
        </w:rPr>
        <w:t>The materials used for this research work are mainly cement, water, aggregates (stone dust), palm kernel oil-based surfactant, and chemical foaming agents. These materials were selected based on their performance, availability, and compatibility with foam concrete production, particularly in the context of creating an eco-friendly and structurally viable hybrid mix.</w:t>
      </w:r>
      <w:r>
        <w:rPr>
          <w:rFonts w:ascii="Times New Roman" w:eastAsia="Times New Roman" w:hAnsi="Times New Roman" w:cs="Times New Roman"/>
          <w:sz w:val="24"/>
          <w:szCs w:val="24"/>
        </w:rPr>
        <w:t xml:space="preserve"> </w:t>
      </w:r>
      <w:r w:rsidRPr="00A91B1F">
        <w:rPr>
          <w:rFonts w:ascii="Times New Roman" w:eastAsia="Times New Roman" w:hAnsi="Times New Roman" w:cs="Times New Roman"/>
          <w:sz w:val="24"/>
          <w:szCs w:val="24"/>
        </w:rPr>
        <w:t>For this study, the concrete was prepared using a mix ratio of 1:2 (cement to aggregate</w:t>
      </w:r>
      <w:r>
        <w:rPr>
          <w:rFonts w:ascii="Times New Roman" w:eastAsia="Times New Roman" w:hAnsi="Times New Roman" w:cs="Times New Roman"/>
          <w:sz w:val="24"/>
          <w:szCs w:val="24"/>
        </w:rPr>
        <w:t>s</w:t>
      </w:r>
      <w:r w:rsidRPr="00A91B1F">
        <w:rPr>
          <w:rFonts w:ascii="Times New Roman" w:eastAsia="Times New Roman" w:hAnsi="Times New Roman" w:cs="Times New Roman"/>
          <w:sz w:val="24"/>
          <w:szCs w:val="24"/>
        </w:rPr>
        <w:t xml:space="preserve">), and the resulting mix was cast into both cube and cylindrical molds. The cube specimens measured </w:t>
      </w:r>
      <w:r w:rsidRPr="00A91B1F">
        <w:rPr>
          <w:rFonts w:ascii="Times New Roman" w:eastAsia="Times New Roman" w:hAnsi="Times New Roman" w:cs="Times New Roman"/>
          <w:sz w:val="24"/>
          <w:szCs w:val="24"/>
        </w:rPr>
        <w:lastRenderedPageBreak/>
        <w:t>150 mm × 150 mm × 150 mm and were used for compressive strength</w:t>
      </w:r>
      <w:r>
        <w:rPr>
          <w:rFonts w:ascii="Times New Roman" w:eastAsia="Times New Roman" w:hAnsi="Times New Roman" w:cs="Times New Roman"/>
          <w:sz w:val="24"/>
          <w:szCs w:val="24"/>
        </w:rPr>
        <w:t xml:space="preserve"> and</w:t>
      </w:r>
      <w:r w:rsidRPr="00A91B1F">
        <w:rPr>
          <w:rFonts w:ascii="Times New Roman" w:eastAsia="Times New Roman" w:hAnsi="Times New Roman" w:cs="Times New Roman"/>
          <w:sz w:val="24"/>
          <w:szCs w:val="24"/>
        </w:rPr>
        <w:t xml:space="preserve"> densit</w:t>
      </w:r>
      <w:r>
        <w:rPr>
          <w:rFonts w:ascii="Times New Roman" w:eastAsia="Times New Roman" w:hAnsi="Times New Roman" w:cs="Times New Roman"/>
          <w:sz w:val="24"/>
          <w:szCs w:val="24"/>
        </w:rPr>
        <w:t>y</w:t>
      </w:r>
      <w:r w:rsidRPr="00A91B1F">
        <w:rPr>
          <w:rFonts w:ascii="Times New Roman" w:eastAsia="Times New Roman" w:hAnsi="Times New Roman" w:cs="Times New Roman"/>
          <w:sz w:val="24"/>
          <w:szCs w:val="24"/>
        </w:rPr>
        <w:t>. Additionally, cylindrical specimens with a diameter of 1</w:t>
      </w:r>
      <w:r>
        <w:rPr>
          <w:rFonts w:ascii="Times New Roman" w:eastAsia="Times New Roman" w:hAnsi="Times New Roman" w:cs="Times New Roman"/>
          <w:sz w:val="24"/>
          <w:szCs w:val="24"/>
        </w:rPr>
        <w:t>1</w:t>
      </w:r>
      <w:r w:rsidRPr="00A91B1F">
        <w:rPr>
          <w:rFonts w:ascii="Times New Roman" w:eastAsia="Times New Roman" w:hAnsi="Times New Roman" w:cs="Times New Roman"/>
          <w:sz w:val="24"/>
          <w:szCs w:val="24"/>
        </w:rPr>
        <w:t>0 mm were cast to evaluate the splitting tensile strength of the concrete.</w:t>
      </w:r>
    </w:p>
    <w:p w14:paraId="3265AD41" w14:textId="2B5A8932" w:rsidR="00A91B1F" w:rsidRPr="00A91B1F" w:rsidRDefault="00A91B1F" w:rsidP="0023247B">
      <w:pPr>
        <w:spacing w:before="100" w:beforeAutospacing="1" w:after="100" w:afterAutospacing="1" w:line="480" w:lineRule="auto"/>
        <w:jc w:val="both"/>
        <w:rPr>
          <w:rFonts w:ascii="Times New Roman" w:eastAsia="Times New Roman" w:hAnsi="Times New Roman" w:cs="Times New Roman"/>
          <w:sz w:val="24"/>
          <w:szCs w:val="24"/>
        </w:rPr>
      </w:pPr>
      <w:r w:rsidRPr="00A91B1F">
        <w:rPr>
          <w:rFonts w:ascii="Times New Roman" w:eastAsia="Times New Roman" w:hAnsi="Times New Roman" w:cs="Times New Roman"/>
          <w:sz w:val="24"/>
          <w:szCs w:val="24"/>
        </w:rPr>
        <w:t>Batching was carried out using volumetric measurements to maintain uniformity across all samples. After casting, the cube and cylindrical molds were demolded after 24 hours and then placed into a curing tank for water immersion. The curing durations were 7, 14, and 28 days to track the development of strength and durability characteristics over time. After curing, the specimens were subjected to a series of laboratory tests including compressive strength testing, splitting tensile strength testing,</w:t>
      </w:r>
      <w:r>
        <w:rPr>
          <w:rFonts w:ascii="Times New Roman" w:eastAsia="Times New Roman" w:hAnsi="Times New Roman" w:cs="Times New Roman"/>
          <w:sz w:val="24"/>
          <w:szCs w:val="24"/>
        </w:rPr>
        <w:t xml:space="preserve"> and</w:t>
      </w:r>
      <w:r w:rsidRPr="00A91B1F">
        <w:rPr>
          <w:rFonts w:ascii="Times New Roman" w:eastAsia="Times New Roman" w:hAnsi="Times New Roman" w:cs="Times New Roman"/>
          <w:sz w:val="24"/>
          <w:szCs w:val="24"/>
        </w:rPr>
        <w:t xml:space="preserve"> density measurements.</w:t>
      </w:r>
    </w:p>
    <w:p w14:paraId="51591C18" w14:textId="7E229338" w:rsidR="00A91B1F" w:rsidRDefault="00A91B1F" w:rsidP="0023247B">
      <w:pPr>
        <w:spacing w:before="100" w:beforeAutospacing="1" w:after="100" w:afterAutospacing="1" w:line="480" w:lineRule="auto"/>
        <w:jc w:val="both"/>
        <w:rPr>
          <w:rFonts w:ascii="Times New Roman" w:eastAsia="Times New Roman" w:hAnsi="Times New Roman" w:cs="Times New Roman"/>
          <w:sz w:val="24"/>
          <w:szCs w:val="24"/>
        </w:rPr>
      </w:pPr>
      <w:r w:rsidRPr="00A91B1F">
        <w:rPr>
          <w:rFonts w:ascii="Times New Roman" w:eastAsia="Times New Roman" w:hAnsi="Times New Roman" w:cs="Times New Roman"/>
          <w:sz w:val="24"/>
          <w:szCs w:val="24"/>
        </w:rPr>
        <w:t>The individual materials and their specific roles in the concrete mix are briefly described belo</w:t>
      </w:r>
      <w:r>
        <w:rPr>
          <w:rFonts w:ascii="Times New Roman" w:eastAsia="Times New Roman" w:hAnsi="Times New Roman" w:cs="Times New Roman"/>
          <w:sz w:val="24"/>
          <w:szCs w:val="24"/>
        </w:rPr>
        <w:t>w:</w:t>
      </w:r>
    </w:p>
    <w:p w14:paraId="40B4B6AB" w14:textId="019CC669" w:rsidR="00212BA2" w:rsidRPr="00212BA2" w:rsidRDefault="00F3429E" w:rsidP="0023247B">
      <w:pPr>
        <w:pStyle w:val="ListParagraph"/>
        <w:numPr>
          <w:ilvl w:val="2"/>
          <w:numId w:val="2"/>
        </w:numPr>
        <w:spacing w:after="0" w:line="48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1312" behindDoc="0" locked="0" layoutInCell="1" allowOverlap="1" wp14:anchorId="2B70D411" wp14:editId="3116A865">
            <wp:simplePos x="0" y="0"/>
            <wp:positionH relativeFrom="column">
              <wp:posOffset>1676400</wp:posOffset>
            </wp:positionH>
            <wp:positionV relativeFrom="paragraph">
              <wp:posOffset>1425575</wp:posOffset>
            </wp:positionV>
            <wp:extent cx="2443480" cy="2750820"/>
            <wp:effectExtent l="0" t="0" r="13970" b="1143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anchor>
        </w:drawing>
      </w:r>
      <w:r w:rsidR="00A91B1F" w:rsidRPr="005966EF">
        <w:rPr>
          <w:rFonts w:asciiTheme="majorBidi" w:hAnsiTheme="majorBidi" w:cstheme="majorBidi"/>
          <w:b/>
          <w:bCs/>
          <w:sz w:val="24"/>
          <w:szCs w:val="24"/>
        </w:rPr>
        <w:t>Portland Limestone Cement</w:t>
      </w:r>
      <w:r w:rsidR="00A91B1F" w:rsidRPr="005966EF">
        <w:rPr>
          <w:rFonts w:asciiTheme="majorBidi" w:hAnsiTheme="majorBidi" w:cstheme="majorBidi"/>
          <w:sz w:val="24"/>
          <w:szCs w:val="24"/>
        </w:rPr>
        <w:t>:</w:t>
      </w:r>
      <w:r w:rsidR="00A91B1F" w:rsidRPr="00261D46">
        <w:rPr>
          <w:rFonts w:asciiTheme="majorBidi" w:hAnsiTheme="majorBidi" w:cstheme="majorBidi"/>
          <w:sz w:val="24"/>
          <w:szCs w:val="24"/>
        </w:rPr>
        <w:t xml:space="preserve"> Portland</w:t>
      </w:r>
      <w:r w:rsidR="00A91B1F">
        <w:rPr>
          <w:rFonts w:asciiTheme="majorBidi" w:hAnsiTheme="majorBidi" w:cstheme="majorBidi"/>
          <w:sz w:val="24"/>
          <w:szCs w:val="24"/>
        </w:rPr>
        <w:t xml:space="preserve"> Limestone</w:t>
      </w:r>
      <w:r w:rsidR="00A91B1F" w:rsidRPr="00261D46">
        <w:rPr>
          <w:rFonts w:asciiTheme="majorBidi" w:hAnsiTheme="majorBidi" w:cstheme="majorBidi"/>
          <w:sz w:val="24"/>
          <w:szCs w:val="24"/>
        </w:rPr>
        <w:t xml:space="preserve"> </w:t>
      </w:r>
      <w:r w:rsidR="00A91B1F">
        <w:rPr>
          <w:rFonts w:asciiTheme="majorBidi" w:hAnsiTheme="majorBidi" w:cstheme="majorBidi"/>
          <w:sz w:val="24"/>
          <w:szCs w:val="24"/>
        </w:rPr>
        <w:t>C</w:t>
      </w:r>
      <w:r w:rsidR="00A91B1F" w:rsidRPr="00261D46">
        <w:rPr>
          <w:rFonts w:asciiTheme="majorBidi" w:hAnsiTheme="majorBidi" w:cstheme="majorBidi"/>
          <w:sz w:val="24"/>
          <w:szCs w:val="24"/>
        </w:rPr>
        <w:t>ement</w:t>
      </w:r>
      <w:r w:rsidR="00A91B1F">
        <w:rPr>
          <w:rFonts w:asciiTheme="majorBidi" w:hAnsiTheme="majorBidi" w:cstheme="majorBidi"/>
          <w:sz w:val="24"/>
          <w:szCs w:val="24"/>
        </w:rPr>
        <w:t xml:space="preserve"> </w:t>
      </w:r>
      <w:r w:rsidR="00A91B1F" w:rsidRPr="00261D46">
        <w:rPr>
          <w:rFonts w:asciiTheme="majorBidi" w:hAnsiTheme="majorBidi" w:cstheme="majorBidi"/>
          <w:sz w:val="24"/>
          <w:szCs w:val="24"/>
        </w:rPr>
        <w:t>Typically Grade 42.5R, as specified in ASTM C150-20 and BS EN 197-1:2011 was used during</w:t>
      </w:r>
      <w:r w:rsidR="00A91B1F">
        <w:rPr>
          <w:rFonts w:asciiTheme="majorBidi" w:hAnsiTheme="majorBidi" w:cstheme="majorBidi"/>
          <w:sz w:val="24"/>
          <w:szCs w:val="24"/>
        </w:rPr>
        <w:t xml:space="preserve"> this</w:t>
      </w:r>
      <w:r w:rsidR="00A91B1F" w:rsidRPr="00261D46">
        <w:rPr>
          <w:rFonts w:asciiTheme="majorBidi" w:hAnsiTheme="majorBidi" w:cstheme="majorBidi"/>
          <w:sz w:val="24"/>
          <w:szCs w:val="24"/>
        </w:rPr>
        <w:t xml:space="preserve"> research. The cement</w:t>
      </w:r>
      <w:r w:rsidR="00A91B1F">
        <w:rPr>
          <w:rFonts w:asciiTheme="majorBidi" w:hAnsiTheme="majorBidi" w:cstheme="majorBidi"/>
          <w:sz w:val="24"/>
          <w:szCs w:val="24"/>
        </w:rPr>
        <w:t xml:space="preserve"> serves as the primary binder in foam concrete</w:t>
      </w:r>
      <w:r w:rsidR="00A91B1F" w:rsidRPr="00261D46">
        <w:rPr>
          <w:rFonts w:asciiTheme="majorBidi" w:hAnsiTheme="majorBidi" w:cstheme="majorBidi"/>
          <w:sz w:val="24"/>
          <w:szCs w:val="24"/>
        </w:rPr>
        <w:t xml:space="preserve">. </w:t>
      </w:r>
      <w:r w:rsidR="00A91B1F" w:rsidRPr="005966EF">
        <w:rPr>
          <w:rFonts w:asciiTheme="majorBidi" w:hAnsiTheme="majorBidi" w:cstheme="majorBidi"/>
          <w:sz w:val="24"/>
          <w:szCs w:val="24"/>
        </w:rPr>
        <w:t xml:space="preserve">The cement is gotten from </w:t>
      </w:r>
      <w:r w:rsidR="00A91B1F">
        <w:rPr>
          <w:rFonts w:asciiTheme="majorBidi" w:hAnsiTheme="majorBidi" w:cstheme="majorBidi"/>
          <w:sz w:val="24"/>
          <w:szCs w:val="24"/>
        </w:rPr>
        <w:t>a</w:t>
      </w:r>
      <w:r w:rsidR="00A91B1F" w:rsidRPr="005966EF">
        <w:rPr>
          <w:rFonts w:asciiTheme="majorBidi" w:hAnsiTheme="majorBidi" w:cstheme="majorBidi"/>
          <w:sz w:val="24"/>
          <w:szCs w:val="24"/>
        </w:rPr>
        <w:t xml:space="preserve"> cement store</w:t>
      </w:r>
      <w:r w:rsidR="00A91B1F">
        <w:rPr>
          <w:rFonts w:asciiTheme="majorBidi" w:hAnsiTheme="majorBidi" w:cstheme="majorBidi"/>
          <w:sz w:val="24"/>
          <w:szCs w:val="24"/>
        </w:rPr>
        <w:t xml:space="preserve"> around the school area in</w:t>
      </w:r>
      <w:r w:rsidR="00A91B1F" w:rsidRPr="005966EF">
        <w:rPr>
          <w:rFonts w:asciiTheme="majorBidi" w:hAnsiTheme="majorBidi" w:cstheme="majorBidi"/>
          <w:sz w:val="24"/>
          <w:szCs w:val="24"/>
        </w:rPr>
        <w:t xml:space="preserve"> Ilorin, Kwara State</w:t>
      </w:r>
      <w:r w:rsidR="00A91B1F" w:rsidRPr="00261D46">
        <w:rPr>
          <w:rFonts w:asciiTheme="majorBidi" w:hAnsiTheme="majorBidi" w:cstheme="majorBidi"/>
          <w:sz w:val="24"/>
          <w:szCs w:val="24"/>
        </w:rPr>
        <w:t>. Each bag of P</w:t>
      </w:r>
      <w:r w:rsidR="00A91B1F">
        <w:rPr>
          <w:rFonts w:asciiTheme="majorBidi" w:hAnsiTheme="majorBidi" w:cstheme="majorBidi"/>
          <w:sz w:val="24"/>
          <w:szCs w:val="24"/>
        </w:rPr>
        <w:t>L</w:t>
      </w:r>
      <w:r w:rsidR="00A91B1F" w:rsidRPr="00261D46">
        <w:rPr>
          <w:rFonts w:asciiTheme="majorBidi" w:hAnsiTheme="majorBidi" w:cstheme="majorBidi"/>
          <w:sz w:val="24"/>
          <w:szCs w:val="24"/>
        </w:rPr>
        <w:t xml:space="preserve">C is 50kg in size. </w:t>
      </w:r>
    </w:p>
    <w:p w14:paraId="1D4D5D3D" w14:textId="3FA79CBF" w:rsidR="00A91B1F" w:rsidRDefault="00671645" w:rsidP="0023247B">
      <w:pPr>
        <w:pStyle w:val="ListParagraph"/>
        <w:numPr>
          <w:ilvl w:val="2"/>
          <w:numId w:val="2"/>
        </w:numPr>
        <w:spacing w:before="240" w:after="0" w:line="480" w:lineRule="auto"/>
        <w:ind w:left="0" w:firstLine="0"/>
        <w:jc w:val="both"/>
        <w:rPr>
          <w:rFonts w:asciiTheme="majorBidi" w:hAnsiTheme="majorBidi" w:cstheme="majorBidi"/>
          <w:sz w:val="24"/>
          <w:szCs w:val="24"/>
        </w:rPr>
      </w:pPr>
      <w:r>
        <w:rPr>
          <w:rFonts w:asciiTheme="majorBidi" w:hAnsiTheme="majorBidi" w:cstheme="majorBidi"/>
          <w:b/>
          <w:bCs/>
          <w:noProof/>
          <w:sz w:val="24"/>
          <w:szCs w:val="24"/>
        </w:rPr>
        <w:lastRenderedPageBreak/>
        <w:drawing>
          <wp:anchor distT="0" distB="0" distL="114300" distR="114300" simplePos="0" relativeHeight="251666432" behindDoc="0" locked="0" layoutInCell="1" allowOverlap="1" wp14:anchorId="30120DA9" wp14:editId="75F8F9E3">
            <wp:simplePos x="0" y="0"/>
            <wp:positionH relativeFrom="column">
              <wp:posOffset>1163955</wp:posOffset>
            </wp:positionH>
            <wp:positionV relativeFrom="paragraph">
              <wp:posOffset>890270</wp:posOffset>
            </wp:positionV>
            <wp:extent cx="3185160" cy="2514600"/>
            <wp:effectExtent l="0" t="0" r="0" b="19050"/>
            <wp:wrapTopAndBottom/>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Pr>
          <w:rFonts w:asciiTheme="majorBidi" w:hAnsiTheme="majorBidi" w:cstheme="majorBidi"/>
          <w:b/>
          <w:bCs/>
          <w:sz w:val="24"/>
          <w:szCs w:val="24"/>
        </w:rPr>
        <w:t>Fine</w:t>
      </w:r>
      <w:r w:rsidR="00212BA2" w:rsidRPr="00EA3759">
        <w:rPr>
          <w:rFonts w:asciiTheme="majorBidi" w:hAnsiTheme="majorBidi" w:cstheme="majorBidi"/>
          <w:b/>
          <w:bCs/>
          <w:sz w:val="24"/>
          <w:szCs w:val="24"/>
        </w:rPr>
        <w:t xml:space="preserve"> </w:t>
      </w:r>
      <w:r>
        <w:rPr>
          <w:rFonts w:asciiTheme="majorBidi" w:hAnsiTheme="majorBidi" w:cstheme="majorBidi"/>
          <w:b/>
          <w:bCs/>
          <w:sz w:val="24"/>
          <w:szCs w:val="24"/>
        </w:rPr>
        <w:t>Sharp Sand</w:t>
      </w:r>
      <w:r w:rsidR="00212BA2" w:rsidRPr="00EA3759">
        <w:rPr>
          <w:rFonts w:asciiTheme="majorBidi" w:hAnsiTheme="majorBidi" w:cstheme="majorBidi"/>
          <w:b/>
          <w:bCs/>
          <w:sz w:val="24"/>
          <w:szCs w:val="24"/>
        </w:rPr>
        <w:t>:</w:t>
      </w:r>
      <w:r w:rsidR="00212BA2" w:rsidRPr="00EA3759">
        <w:rPr>
          <w:rFonts w:asciiTheme="majorBidi" w:hAnsiTheme="majorBidi" w:cstheme="majorBidi"/>
          <w:sz w:val="24"/>
          <w:szCs w:val="24"/>
        </w:rPr>
        <w:t xml:space="preserve"> </w:t>
      </w:r>
      <w:r>
        <w:rPr>
          <w:rFonts w:asciiTheme="majorBidi" w:hAnsiTheme="majorBidi" w:cstheme="majorBidi"/>
          <w:sz w:val="24"/>
          <w:szCs w:val="24"/>
        </w:rPr>
        <w:t xml:space="preserve">Sand </w:t>
      </w:r>
      <w:r w:rsidR="00212BA2" w:rsidRPr="00EA3759">
        <w:rPr>
          <w:rFonts w:asciiTheme="majorBidi" w:hAnsiTheme="majorBidi" w:cstheme="majorBidi"/>
          <w:sz w:val="24"/>
          <w:szCs w:val="24"/>
        </w:rPr>
        <w:t xml:space="preserve">is used foam concrete and it provides strength and durability for concrete. The soil </w:t>
      </w:r>
      <w:r w:rsidR="00212BA2">
        <w:rPr>
          <w:rFonts w:asciiTheme="majorBidi" w:hAnsiTheme="majorBidi" w:cstheme="majorBidi"/>
          <w:sz w:val="24"/>
          <w:szCs w:val="24"/>
        </w:rPr>
        <w:t xml:space="preserve">is been </w:t>
      </w:r>
      <w:r w:rsidR="00212BA2" w:rsidRPr="00EA3759">
        <w:rPr>
          <w:rFonts w:asciiTheme="majorBidi" w:hAnsiTheme="majorBidi" w:cstheme="majorBidi"/>
          <w:sz w:val="24"/>
          <w:szCs w:val="24"/>
        </w:rPr>
        <w:t xml:space="preserve">sieved through a </w:t>
      </w:r>
      <w:r w:rsidR="00212BA2">
        <w:rPr>
          <w:rFonts w:asciiTheme="majorBidi" w:hAnsiTheme="majorBidi" w:cstheme="majorBidi"/>
          <w:sz w:val="24"/>
          <w:szCs w:val="24"/>
        </w:rPr>
        <w:t>1.7</w:t>
      </w:r>
      <w:r w:rsidR="00212BA2" w:rsidRPr="00EA3759">
        <w:rPr>
          <w:rFonts w:asciiTheme="majorBidi" w:hAnsiTheme="majorBidi" w:cstheme="majorBidi"/>
          <w:sz w:val="24"/>
          <w:szCs w:val="24"/>
        </w:rPr>
        <w:t xml:space="preserve"> mm sieve as per BS 1377 standards.</w:t>
      </w:r>
    </w:p>
    <w:p w14:paraId="3B956E69" w14:textId="700D0C8E" w:rsidR="00671645" w:rsidRPr="00671645" w:rsidRDefault="00671645" w:rsidP="0023247B">
      <w:pPr>
        <w:spacing w:before="240" w:after="0" w:line="480" w:lineRule="auto"/>
        <w:jc w:val="both"/>
        <w:rPr>
          <w:rFonts w:asciiTheme="majorBidi" w:hAnsiTheme="majorBidi" w:cstheme="majorBidi"/>
          <w:sz w:val="24"/>
          <w:szCs w:val="24"/>
        </w:rPr>
      </w:pPr>
    </w:p>
    <w:p w14:paraId="32B8BB23" w14:textId="2B7DCF2A" w:rsidR="00A91B1F" w:rsidRDefault="00A91B1F" w:rsidP="0023247B">
      <w:pPr>
        <w:pStyle w:val="ListParagraph"/>
        <w:numPr>
          <w:ilvl w:val="2"/>
          <w:numId w:val="2"/>
        </w:numPr>
        <w:spacing w:before="240" w:after="0" w:line="480" w:lineRule="auto"/>
        <w:ind w:left="0" w:firstLine="0"/>
        <w:jc w:val="both"/>
        <w:rPr>
          <w:rFonts w:asciiTheme="majorBidi" w:hAnsiTheme="majorBidi" w:cstheme="majorBidi"/>
          <w:sz w:val="24"/>
          <w:szCs w:val="24"/>
        </w:rPr>
      </w:pPr>
      <w:r w:rsidRPr="00651DC9">
        <w:rPr>
          <w:rFonts w:asciiTheme="majorBidi" w:hAnsiTheme="majorBidi" w:cstheme="majorBidi"/>
          <w:b/>
          <w:bCs/>
          <w:sz w:val="24"/>
          <w:szCs w:val="24"/>
        </w:rPr>
        <w:t xml:space="preserve">Hybridized Stone Dust (Coarse Aggregate): </w:t>
      </w:r>
      <w:r w:rsidRPr="00651DC9">
        <w:rPr>
          <w:rFonts w:asciiTheme="majorBidi" w:hAnsiTheme="majorBidi" w:cstheme="majorBidi"/>
          <w:sz w:val="24"/>
          <w:szCs w:val="24"/>
        </w:rPr>
        <w:t>Stone dust is been introduced as a hybridized coarse aggregate in the mix. Since, there is no need for coarse aggregate in foam concrete to reduce its weight and density. Stone dust is collected from quarry sites and sieved using a 1.7mm sieve to remove particles. The gradation is verified as per ASTM C33/C33M.</w:t>
      </w:r>
    </w:p>
    <w:p w14:paraId="03AE885C" w14:textId="63A3CE5D" w:rsidR="00671645" w:rsidRPr="00671645" w:rsidRDefault="00671645" w:rsidP="0023247B">
      <w:pPr>
        <w:pStyle w:val="ListParagraph"/>
        <w:jc w:val="both"/>
        <w:rPr>
          <w:rFonts w:asciiTheme="majorBidi" w:hAnsiTheme="majorBidi" w:cstheme="majorBidi"/>
          <w:sz w:val="24"/>
          <w:szCs w:val="24"/>
        </w:rPr>
      </w:pPr>
      <w:r>
        <w:rPr>
          <w:rFonts w:asciiTheme="majorBidi" w:hAnsiTheme="majorBidi" w:cstheme="majorBidi"/>
          <w:b/>
          <w:bCs/>
          <w:noProof/>
          <w:sz w:val="24"/>
          <w:szCs w:val="24"/>
        </w:rPr>
        <w:drawing>
          <wp:anchor distT="0" distB="0" distL="114300" distR="114300" simplePos="0" relativeHeight="251660288" behindDoc="0" locked="0" layoutInCell="1" allowOverlap="1" wp14:anchorId="2D60F8F6" wp14:editId="37682236">
            <wp:simplePos x="0" y="0"/>
            <wp:positionH relativeFrom="margin">
              <wp:posOffset>1456055</wp:posOffset>
            </wp:positionH>
            <wp:positionV relativeFrom="paragraph">
              <wp:posOffset>211455</wp:posOffset>
            </wp:positionV>
            <wp:extent cx="2638425" cy="2200275"/>
            <wp:effectExtent l="0" t="0" r="9525" b="28575"/>
            <wp:wrapTopAndBottom/>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164BC506" w14:textId="77777777" w:rsidR="00A91B1F" w:rsidRPr="00A91B1F" w:rsidRDefault="00A91B1F" w:rsidP="0023247B">
      <w:pPr>
        <w:spacing w:before="240" w:after="0" w:line="480" w:lineRule="auto"/>
        <w:jc w:val="both"/>
        <w:rPr>
          <w:rFonts w:asciiTheme="majorBidi" w:hAnsiTheme="majorBidi" w:cstheme="majorBidi"/>
          <w:sz w:val="24"/>
          <w:szCs w:val="24"/>
        </w:rPr>
      </w:pPr>
    </w:p>
    <w:p w14:paraId="73F002AE" w14:textId="794BFC55" w:rsidR="00A91B1F" w:rsidRDefault="00A91B1F" w:rsidP="0023247B">
      <w:pPr>
        <w:pStyle w:val="ListParagraph"/>
        <w:numPr>
          <w:ilvl w:val="2"/>
          <w:numId w:val="2"/>
        </w:numPr>
        <w:spacing w:before="240" w:after="0" w:line="480" w:lineRule="auto"/>
        <w:ind w:left="0" w:firstLine="0"/>
        <w:jc w:val="both"/>
        <w:rPr>
          <w:rFonts w:asciiTheme="majorBidi" w:hAnsiTheme="majorBidi" w:cstheme="majorBidi"/>
          <w:sz w:val="24"/>
          <w:szCs w:val="24"/>
        </w:rPr>
      </w:pPr>
      <w:r w:rsidRPr="002D6DB1">
        <w:rPr>
          <w:rFonts w:asciiTheme="majorBidi" w:hAnsiTheme="majorBidi" w:cstheme="majorBidi"/>
          <w:b/>
          <w:bCs/>
          <w:sz w:val="24"/>
          <w:szCs w:val="24"/>
        </w:rPr>
        <w:lastRenderedPageBreak/>
        <w:t>Palm kernel oil-based surfactants</w:t>
      </w:r>
      <w:r w:rsidRPr="002D6DB1">
        <w:rPr>
          <w:rFonts w:asciiTheme="majorBidi" w:hAnsiTheme="majorBidi" w:cstheme="majorBidi"/>
          <w:sz w:val="24"/>
          <w:szCs w:val="24"/>
        </w:rPr>
        <w:t xml:space="preserve">: </w:t>
      </w:r>
      <w:r w:rsidR="00651DC9" w:rsidRPr="00651DC9">
        <w:rPr>
          <w:rFonts w:asciiTheme="majorBidi" w:hAnsiTheme="majorBidi" w:cstheme="majorBidi"/>
          <w:sz w:val="24"/>
          <w:szCs w:val="24"/>
        </w:rPr>
        <w:t>A biodegradable surfactant derived from palm kernel oil was incorporated to stabilize the foam during mixing and enhance the distribution of air voids. This surfactant supports the formation of a consistent cellular structure within the concrete, which is essential for achieving a lightweight yet structurally sound mix</w:t>
      </w:r>
      <w:r w:rsidR="00651DC9">
        <w:rPr>
          <w:rFonts w:asciiTheme="majorBidi" w:hAnsiTheme="majorBidi" w:cstheme="majorBidi"/>
          <w:sz w:val="24"/>
          <w:szCs w:val="24"/>
        </w:rPr>
        <w:t xml:space="preserve">. </w:t>
      </w:r>
      <w:r>
        <w:rPr>
          <w:rFonts w:asciiTheme="majorBidi" w:hAnsiTheme="majorBidi" w:cstheme="majorBidi"/>
          <w:sz w:val="24"/>
          <w:szCs w:val="24"/>
        </w:rPr>
        <w:t>PKO-S is been gotten from a nearby market around Ilorin metropolis.</w:t>
      </w:r>
    </w:p>
    <w:p w14:paraId="1BDF6266" w14:textId="35112358" w:rsidR="00651DC9" w:rsidRPr="00651DC9" w:rsidRDefault="00651DC9" w:rsidP="0023247B">
      <w:pPr>
        <w:spacing w:before="240" w:after="0" w:line="480" w:lineRule="auto"/>
        <w:jc w:val="center"/>
        <w:rPr>
          <w:rFonts w:asciiTheme="majorBidi" w:hAnsiTheme="majorBidi" w:cstheme="majorBidi"/>
          <w:sz w:val="24"/>
          <w:szCs w:val="24"/>
        </w:rPr>
      </w:pPr>
      <w:r>
        <w:rPr>
          <w:rFonts w:asciiTheme="majorBidi" w:hAnsiTheme="majorBidi" w:cstheme="majorBidi"/>
          <w:noProof/>
          <w:sz w:val="24"/>
          <w:szCs w:val="24"/>
          <w14:ligatures w14:val="standardContextual"/>
        </w:rPr>
        <w:drawing>
          <wp:inline distT="0" distB="0" distL="0" distR="0" wp14:anchorId="6D85C770" wp14:editId="40F5DADC">
            <wp:extent cx="2237294" cy="1237615"/>
            <wp:effectExtent l="0" t="0" r="0" b="635"/>
            <wp:docPr id="1511804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04683" name="Picture 1511804683"/>
                    <pic:cNvPicPr/>
                  </pic:nvPicPr>
                  <pic:blipFill>
                    <a:blip r:embed="rId21">
                      <a:extLst>
                        <a:ext uri="{28A0092B-C50C-407E-A947-70E740481C1C}">
                          <a14:useLocalDpi xmlns:a14="http://schemas.microsoft.com/office/drawing/2010/main" val="0"/>
                        </a:ext>
                      </a:extLst>
                    </a:blip>
                    <a:stretch>
                      <a:fillRect/>
                    </a:stretch>
                  </pic:blipFill>
                  <pic:spPr>
                    <a:xfrm>
                      <a:off x="0" y="0"/>
                      <a:ext cx="2266395" cy="1253713"/>
                    </a:xfrm>
                    <a:prstGeom prst="rect">
                      <a:avLst/>
                    </a:prstGeom>
                  </pic:spPr>
                </pic:pic>
              </a:graphicData>
            </a:graphic>
          </wp:inline>
        </w:drawing>
      </w:r>
    </w:p>
    <w:p w14:paraId="59A3CCAA" w14:textId="4987E918" w:rsidR="00A91B1F" w:rsidRDefault="00A91B1F" w:rsidP="0023247B">
      <w:pPr>
        <w:spacing w:before="240" w:after="0" w:line="480" w:lineRule="auto"/>
        <w:jc w:val="both"/>
        <w:rPr>
          <w:rFonts w:asciiTheme="majorBidi" w:hAnsiTheme="majorBidi" w:cstheme="majorBidi"/>
          <w:sz w:val="24"/>
          <w:szCs w:val="24"/>
        </w:rPr>
      </w:pPr>
      <w:r>
        <w:rPr>
          <w:rFonts w:asciiTheme="majorBidi" w:hAnsiTheme="majorBidi" w:cstheme="majorBidi"/>
          <w:b/>
          <w:bCs/>
          <w:sz w:val="24"/>
          <w:szCs w:val="24"/>
        </w:rPr>
        <w:t>3.1.</w:t>
      </w:r>
      <w:r w:rsidR="005802E2">
        <w:rPr>
          <w:rFonts w:asciiTheme="majorBidi" w:hAnsiTheme="majorBidi" w:cstheme="majorBidi"/>
          <w:b/>
          <w:bCs/>
          <w:sz w:val="24"/>
          <w:szCs w:val="24"/>
        </w:rPr>
        <w:t>4</w:t>
      </w:r>
      <w:r>
        <w:rPr>
          <w:rFonts w:asciiTheme="majorBidi" w:hAnsiTheme="majorBidi" w:cstheme="majorBidi"/>
          <w:b/>
          <w:bCs/>
          <w:sz w:val="24"/>
          <w:szCs w:val="24"/>
        </w:rPr>
        <w:t>.</w:t>
      </w:r>
      <w:r>
        <w:rPr>
          <w:rFonts w:asciiTheme="majorBidi" w:hAnsiTheme="majorBidi" w:cstheme="majorBidi"/>
          <w:b/>
          <w:bCs/>
          <w:sz w:val="24"/>
          <w:szCs w:val="24"/>
        </w:rPr>
        <w:tab/>
      </w:r>
      <w:r w:rsidRPr="00B74872">
        <w:rPr>
          <w:rFonts w:asciiTheme="majorBidi" w:hAnsiTheme="majorBidi" w:cstheme="majorBidi"/>
          <w:b/>
          <w:bCs/>
          <w:sz w:val="24"/>
          <w:szCs w:val="24"/>
        </w:rPr>
        <w:t>Water:</w:t>
      </w:r>
      <w:r w:rsidRPr="00B74872">
        <w:rPr>
          <w:rFonts w:asciiTheme="majorBidi" w:hAnsiTheme="majorBidi" w:cstheme="majorBidi"/>
          <w:sz w:val="24"/>
          <w:szCs w:val="24"/>
        </w:rPr>
        <w:t xml:space="preserve"> </w:t>
      </w:r>
      <w:r w:rsidR="00EF31AD" w:rsidRPr="00EF31AD">
        <w:rPr>
          <w:rFonts w:asciiTheme="majorBidi" w:hAnsiTheme="majorBidi" w:cstheme="majorBidi"/>
          <w:sz w:val="24"/>
          <w:szCs w:val="24"/>
        </w:rPr>
        <w:t>The water-to-cement (w/c) ratio was controlled</w:t>
      </w:r>
      <w:r w:rsidR="00EF31AD">
        <w:rPr>
          <w:rFonts w:asciiTheme="majorBidi" w:hAnsiTheme="majorBidi" w:cstheme="majorBidi"/>
          <w:sz w:val="24"/>
          <w:szCs w:val="24"/>
        </w:rPr>
        <w:t xml:space="preserve"> and</w:t>
      </w:r>
      <w:r w:rsidR="00EF31AD" w:rsidRPr="00EF31AD">
        <w:rPr>
          <w:rFonts w:asciiTheme="majorBidi" w:hAnsiTheme="majorBidi" w:cstheme="majorBidi"/>
          <w:sz w:val="24"/>
          <w:szCs w:val="24"/>
        </w:rPr>
        <w:t xml:space="preserve"> ensure proper hydration and optimal workability without compromising strength or durability</w:t>
      </w:r>
      <w:r w:rsidRPr="00B74872">
        <w:rPr>
          <w:rFonts w:asciiTheme="majorBidi" w:hAnsiTheme="majorBidi" w:cstheme="majorBidi"/>
          <w:sz w:val="24"/>
          <w:szCs w:val="24"/>
        </w:rPr>
        <w:t>.</w:t>
      </w:r>
      <w:r w:rsidRPr="00457820">
        <w:t xml:space="preserve"> </w:t>
      </w:r>
      <w:r w:rsidRPr="00457820">
        <w:rPr>
          <w:rFonts w:asciiTheme="majorBidi" w:hAnsiTheme="majorBidi" w:cstheme="majorBidi"/>
          <w:sz w:val="24"/>
          <w:szCs w:val="24"/>
        </w:rPr>
        <w:t xml:space="preserve">The water used for this work was obtained from the </w:t>
      </w:r>
      <w:r>
        <w:rPr>
          <w:rFonts w:asciiTheme="majorBidi" w:hAnsiTheme="majorBidi" w:cstheme="majorBidi"/>
          <w:sz w:val="24"/>
          <w:szCs w:val="24"/>
        </w:rPr>
        <w:t xml:space="preserve">nearby water source </w:t>
      </w:r>
      <w:r w:rsidRPr="00457820">
        <w:rPr>
          <w:rFonts w:asciiTheme="majorBidi" w:hAnsiTheme="majorBidi" w:cstheme="majorBidi"/>
          <w:sz w:val="24"/>
          <w:szCs w:val="24"/>
        </w:rPr>
        <w:t xml:space="preserve">at </w:t>
      </w:r>
      <w:r>
        <w:rPr>
          <w:rFonts w:asciiTheme="majorBidi" w:hAnsiTheme="majorBidi" w:cstheme="majorBidi"/>
          <w:sz w:val="24"/>
          <w:szCs w:val="24"/>
        </w:rPr>
        <w:t>Institute of Technology, Kwara State Polytechnic, Ilorin</w:t>
      </w:r>
      <w:r w:rsidRPr="00457820">
        <w:rPr>
          <w:rFonts w:asciiTheme="majorBidi" w:hAnsiTheme="majorBidi" w:cstheme="majorBidi"/>
          <w:sz w:val="24"/>
          <w:szCs w:val="24"/>
        </w:rPr>
        <w:t>. The water was free from injurious amount of oil, acid, organic matter, alkali and other deleterious substances</w:t>
      </w:r>
      <w:r w:rsidRPr="00B74872">
        <w:rPr>
          <w:rFonts w:asciiTheme="majorBidi" w:hAnsiTheme="majorBidi" w:cstheme="majorBidi"/>
          <w:sz w:val="24"/>
          <w:szCs w:val="24"/>
        </w:rPr>
        <w:t xml:space="preserve"> </w:t>
      </w:r>
    </w:p>
    <w:p w14:paraId="42D66FF2" w14:textId="282ADE10" w:rsidR="00EF31AD" w:rsidRDefault="00A91B1F" w:rsidP="0023247B">
      <w:pPr>
        <w:spacing w:before="240" w:after="0" w:line="480" w:lineRule="auto"/>
        <w:jc w:val="both"/>
        <w:rPr>
          <w:rFonts w:asciiTheme="majorBidi" w:hAnsiTheme="majorBidi" w:cstheme="majorBidi"/>
          <w:sz w:val="24"/>
          <w:szCs w:val="24"/>
        </w:rPr>
      </w:pPr>
      <w:r>
        <w:rPr>
          <w:rFonts w:asciiTheme="majorBidi" w:hAnsiTheme="majorBidi" w:cstheme="majorBidi"/>
          <w:b/>
          <w:bCs/>
          <w:sz w:val="24"/>
          <w:szCs w:val="24"/>
        </w:rPr>
        <w:t>3.1.</w:t>
      </w:r>
      <w:r w:rsidR="005802E2">
        <w:rPr>
          <w:rFonts w:asciiTheme="majorBidi" w:hAnsiTheme="majorBidi" w:cstheme="majorBidi"/>
          <w:b/>
          <w:bCs/>
          <w:sz w:val="24"/>
          <w:szCs w:val="24"/>
        </w:rPr>
        <w:t>5</w:t>
      </w:r>
      <w:r>
        <w:rPr>
          <w:rFonts w:asciiTheme="majorBidi" w:hAnsiTheme="majorBidi" w:cstheme="majorBidi"/>
          <w:b/>
          <w:bCs/>
          <w:sz w:val="24"/>
          <w:szCs w:val="24"/>
        </w:rPr>
        <w:t>.</w:t>
      </w:r>
      <w:r>
        <w:rPr>
          <w:rFonts w:asciiTheme="majorBidi" w:hAnsiTheme="majorBidi" w:cstheme="majorBidi"/>
          <w:b/>
          <w:bCs/>
          <w:sz w:val="24"/>
          <w:szCs w:val="24"/>
        </w:rPr>
        <w:tab/>
        <w:t xml:space="preserve">Foaming agent: </w:t>
      </w:r>
      <w:r w:rsidRPr="00155101">
        <w:rPr>
          <w:rFonts w:asciiTheme="majorBidi" w:hAnsiTheme="majorBidi" w:cstheme="majorBidi"/>
          <w:sz w:val="24"/>
          <w:szCs w:val="24"/>
        </w:rPr>
        <w:t xml:space="preserve">Sodium Lauryl Sulfate (SLS) is a commonly used foaming agent in foamed concrete. </w:t>
      </w:r>
      <w:r w:rsidRPr="00B74872">
        <w:rPr>
          <w:rFonts w:asciiTheme="majorBidi" w:hAnsiTheme="majorBidi" w:cstheme="majorBidi"/>
          <w:sz w:val="24"/>
          <w:szCs w:val="24"/>
        </w:rPr>
        <w:t xml:space="preserve">The SLS is sourced for in </w:t>
      </w:r>
      <w:r>
        <w:rPr>
          <w:rFonts w:asciiTheme="majorBidi" w:hAnsiTheme="majorBidi" w:cstheme="majorBidi"/>
          <w:sz w:val="24"/>
          <w:szCs w:val="24"/>
        </w:rPr>
        <w:t xml:space="preserve">OJA TUNTUN </w:t>
      </w:r>
      <w:r w:rsidRPr="00B74872">
        <w:rPr>
          <w:rFonts w:asciiTheme="majorBidi" w:hAnsiTheme="majorBidi" w:cstheme="majorBidi"/>
          <w:sz w:val="24"/>
          <w:szCs w:val="24"/>
        </w:rPr>
        <w:t>market</w:t>
      </w:r>
      <w:r>
        <w:rPr>
          <w:rFonts w:asciiTheme="majorBidi" w:hAnsiTheme="majorBidi" w:cstheme="majorBidi"/>
          <w:sz w:val="24"/>
          <w:szCs w:val="24"/>
        </w:rPr>
        <w:t>, Ilorin</w:t>
      </w:r>
    </w:p>
    <w:p w14:paraId="35AE83AF" w14:textId="77777777" w:rsidR="00671645" w:rsidRDefault="00671645" w:rsidP="0023247B">
      <w:pPr>
        <w:spacing w:before="240" w:after="0" w:line="480" w:lineRule="auto"/>
        <w:jc w:val="both"/>
        <w:rPr>
          <w:rFonts w:asciiTheme="majorBidi" w:hAnsiTheme="majorBidi" w:cstheme="majorBidi"/>
          <w:sz w:val="24"/>
          <w:szCs w:val="24"/>
        </w:rPr>
      </w:pPr>
    </w:p>
    <w:p w14:paraId="7EE515CA" w14:textId="77777777" w:rsidR="00671645" w:rsidRDefault="00671645" w:rsidP="0023247B">
      <w:pPr>
        <w:spacing w:before="240" w:after="0" w:line="480" w:lineRule="auto"/>
        <w:jc w:val="both"/>
        <w:rPr>
          <w:rFonts w:asciiTheme="majorBidi" w:hAnsiTheme="majorBidi" w:cstheme="majorBidi"/>
          <w:sz w:val="24"/>
          <w:szCs w:val="24"/>
        </w:rPr>
      </w:pPr>
    </w:p>
    <w:p w14:paraId="7F680516" w14:textId="77777777" w:rsidR="00212BA2" w:rsidRDefault="00212BA2" w:rsidP="0023247B">
      <w:pPr>
        <w:spacing w:before="240" w:after="0" w:line="480" w:lineRule="auto"/>
        <w:jc w:val="both"/>
        <w:rPr>
          <w:rFonts w:asciiTheme="majorBidi" w:hAnsiTheme="majorBidi" w:cstheme="majorBidi"/>
          <w:sz w:val="24"/>
          <w:szCs w:val="24"/>
        </w:rPr>
      </w:pPr>
    </w:p>
    <w:p w14:paraId="68717242" w14:textId="0852BAC8" w:rsidR="00212BA2" w:rsidRPr="00671645" w:rsidRDefault="00EF31AD" w:rsidP="0023247B">
      <w:pPr>
        <w:pStyle w:val="Heading2"/>
        <w:numPr>
          <w:ilvl w:val="1"/>
          <w:numId w:val="7"/>
        </w:numPr>
        <w:spacing w:line="480" w:lineRule="auto"/>
        <w:jc w:val="both"/>
        <w:rPr>
          <w:rFonts w:asciiTheme="majorBidi" w:hAnsiTheme="majorBidi"/>
          <w:b/>
          <w:bCs/>
          <w:sz w:val="28"/>
          <w:szCs w:val="28"/>
        </w:rPr>
      </w:pPr>
      <w:r w:rsidRPr="00671645">
        <w:rPr>
          <w:rFonts w:asciiTheme="majorBidi" w:hAnsiTheme="majorBidi"/>
          <w:b/>
          <w:bCs/>
          <w:sz w:val="28"/>
          <w:szCs w:val="28"/>
        </w:rPr>
        <w:lastRenderedPageBreak/>
        <w:t>METHODS</w:t>
      </w:r>
    </w:p>
    <w:p w14:paraId="635AFD23" w14:textId="0466A330" w:rsidR="00212BA2" w:rsidRDefault="008B4C21" w:rsidP="0023247B">
      <w:pPr>
        <w:spacing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Two </w:t>
      </w:r>
      <w:r w:rsidRPr="008B4C21">
        <w:rPr>
          <w:rFonts w:asciiTheme="majorBidi" w:hAnsiTheme="majorBidi" w:cstheme="majorBidi"/>
          <w:sz w:val="24"/>
          <w:szCs w:val="24"/>
        </w:rPr>
        <w:t>sets of concrete samples were prepared using the same mix design and material composition to evaluate different mechanical properties. The first set of samples was cast into 150 mm × 150 mm × 150 mm cubes and used to assess compressive strength, density</w:t>
      </w:r>
      <w:r>
        <w:rPr>
          <w:rFonts w:asciiTheme="majorBidi" w:hAnsiTheme="majorBidi" w:cstheme="majorBidi"/>
          <w:sz w:val="24"/>
          <w:szCs w:val="24"/>
        </w:rPr>
        <w:t xml:space="preserve">. </w:t>
      </w:r>
      <w:r w:rsidRPr="008B4C21">
        <w:rPr>
          <w:rFonts w:asciiTheme="majorBidi" w:hAnsiTheme="majorBidi" w:cstheme="majorBidi"/>
          <w:sz w:val="24"/>
          <w:szCs w:val="24"/>
        </w:rPr>
        <w:t>The second set was cast into cylindrical molds with a 1</w:t>
      </w:r>
      <w:r>
        <w:rPr>
          <w:rFonts w:asciiTheme="majorBidi" w:hAnsiTheme="majorBidi" w:cstheme="majorBidi"/>
          <w:sz w:val="24"/>
          <w:szCs w:val="24"/>
        </w:rPr>
        <w:t>1</w:t>
      </w:r>
      <w:r w:rsidRPr="008B4C21">
        <w:rPr>
          <w:rFonts w:asciiTheme="majorBidi" w:hAnsiTheme="majorBidi" w:cstheme="majorBidi"/>
          <w:sz w:val="24"/>
          <w:szCs w:val="24"/>
        </w:rPr>
        <w:t>0 mm diameter for splitting tensile strength testing. Although both sample types were made using cement, water, stone dust, surfactant, and foaming agent, they were tested separately to analyze the behavior of the hybrid foam concrete under different loading conditions.</w:t>
      </w:r>
      <w:r w:rsidR="00212BA2">
        <w:rPr>
          <w:rFonts w:asciiTheme="majorBidi" w:hAnsiTheme="majorBidi" w:cstheme="majorBidi"/>
          <w:sz w:val="24"/>
          <w:szCs w:val="24"/>
        </w:rPr>
        <w:t xml:space="preserve"> The mix ratio used for both samples is 1:2, where 1 is the ratio for the binder (PLC), 2 is the ratio divided between the aggregates (Sand and Stone dust). The foaming agent varies in response to the water cement ratio.</w:t>
      </w:r>
    </w:p>
    <w:p w14:paraId="34AE0839" w14:textId="77777777" w:rsidR="00212BA2" w:rsidRPr="00430652" w:rsidRDefault="00212BA2" w:rsidP="0023247B">
      <w:pPr>
        <w:spacing w:line="480" w:lineRule="auto"/>
        <w:jc w:val="both"/>
        <w:rPr>
          <w:rFonts w:asciiTheme="majorBidi" w:hAnsiTheme="majorBidi" w:cstheme="majorBidi"/>
          <w:b/>
          <w:bCs/>
          <w:sz w:val="24"/>
          <w:szCs w:val="24"/>
        </w:rPr>
      </w:pPr>
      <w:r w:rsidRPr="00430652">
        <w:rPr>
          <w:rFonts w:asciiTheme="majorBidi" w:hAnsiTheme="majorBidi" w:cstheme="majorBidi"/>
          <w:b/>
          <w:bCs/>
          <w:sz w:val="24"/>
          <w:szCs w:val="24"/>
        </w:rPr>
        <w:t>Mixing Procedure:</w:t>
      </w:r>
    </w:p>
    <w:p w14:paraId="137E4AC0" w14:textId="7F56F87D" w:rsidR="00212BA2" w:rsidRDefault="00212BA2" w:rsidP="0023247B">
      <w:pPr>
        <w:pStyle w:val="ListParagraph"/>
        <w:numPr>
          <w:ilvl w:val="0"/>
          <w:numId w:val="4"/>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Weigh and mix the PLC, </w:t>
      </w:r>
      <w:r w:rsidR="008B4C21">
        <w:rPr>
          <w:rFonts w:asciiTheme="majorBidi" w:hAnsiTheme="majorBidi" w:cstheme="majorBidi"/>
          <w:sz w:val="24"/>
          <w:szCs w:val="24"/>
        </w:rPr>
        <w:t>Sharp Sand</w:t>
      </w:r>
      <w:r>
        <w:rPr>
          <w:rFonts w:asciiTheme="majorBidi" w:hAnsiTheme="majorBidi" w:cstheme="majorBidi"/>
          <w:sz w:val="24"/>
          <w:szCs w:val="24"/>
        </w:rPr>
        <w:t>, and Stone dust in a dry mixer until well combined</w:t>
      </w:r>
    </w:p>
    <w:p w14:paraId="6F066BA2" w14:textId="613762F2" w:rsidR="00212BA2" w:rsidRDefault="008B4C21" w:rsidP="0023247B">
      <w:pPr>
        <w:pStyle w:val="ListParagraph"/>
        <w:numPr>
          <w:ilvl w:val="0"/>
          <w:numId w:val="4"/>
        </w:numPr>
        <w:spacing w:line="480" w:lineRule="auto"/>
        <w:jc w:val="both"/>
        <w:rPr>
          <w:rFonts w:asciiTheme="majorBidi" w:hAnsiTheme="majorBidi" w:cstheme="majorBidi"/>
          <w:sz w:val="24"/>
          <w:szCs w:val="24"/>
        </w:rPr>
      </w:pPr>
      <w:r w:rsidRPr="008B4C21">
        <w:rPr>
          <w:rFonts w:asciiTheme="majorBidi" w:hAnsiTheme="majorBidi" w:cstheme="majorBidi"/>
          <w:sz w:val="24"/>
          <w:szCs w:val="24"/>
        </w:rPr>
        <w:t>Wate</w:t>
      </w:r>
      <w:r>
        <w:rPr>
          <w:rFonts w:asciiTheme="majorBidi" w:hAnsiTheme="majorBidi" w:cstheme="majorBidi"/>
          <w:b/>
          <w:bCs/>
          <w:sz w:val="24"/>
          <w:szCs w:val="24"/>
        </w:rPr>
        <w:t>r</w:t>
      </w:r>
      <w:r w:rsidRPr="008B4C21">
        <w:rPr>
          <w:rFonts w:asciiTheme="majorBidi" w:hAnsiTheme="majorBidi" w:cstheme="majorBidi"/>
          <w:sz w:val="24"/>
          <w:szCs w:val="24"/>
        </w:rPr>
        <w:t xml:space="preserve"> was added gradually to achieve the required water-to-cement ratio </w:t>
      </w:r>
    </w:p>
    <w:p w14:paraId="48191DFB" w14:textId="77777777" w:rsidR="000737BB" w:rsidRDefault="000737BB" w:rsidP="0023247B">
      <w:pPr>
        <w:pStyle w:val="ListParagraph"/>
        <w:numPr>
          <w:ilvl w:val="0"/>
          <w:numId w:val="4"/>
        </w:numPr>
        <w:spacing w:line="480" w:lineRule="auto"/>
        <w:jc w:val="both"/>
        <w:rPr>
          <w:rFonts w:asciiTheme="majorBidi" w:hAnsiTheme="majorBidi" w:cstheme="majorBidi"/>
          <w:sz w:val="24"/>
          <w:szCs w:val="24"/>
        </w:rPr>
      </w:pPr>
      <w:r w:rsidRPr="000737BB">
        <w:rPr>
          <w:rFonts w:asciiTheme="majorBidi" w:hAnsiTheme="majorBidi" w:cstheme="majorBidi"/>
          <w:sz w:val="24"/>
          <w:szCs w:val="24"/>
        </w:rPr>
        <w:t xml:space="preserve">Foaming agent was separately mixed with water to generate stable foam </w:t>
      </w:r>
    </w:p>
    <w:p w14:paraId="3BAE958B" w14:textId="6E979417" w:rsidR="00212BA2" w:rsidRPr="000737BB" w:rsidRDefault="000737BB" w:rsidP="0023247B">
      <w:pPr>
        <w:pStyle w:val="ListParagraph"/>
        <w:numPr>
          <w:ilvl w:val="0"/>
          <w:numId w:val="4"/>
        </w:numPr>
        <w:spacing w:line="480" w:lineRule="auto"/>
        <w:jc w:val="both"/>
        <w:rPr>
          <w:rFonts w:asciiTheme="majorBidi" w:hAnsiTheme="majorBidi" w:cstheme="majorBidi"/>
          <w:sz w:val="24"/>
          <w:szCs w:val="24"/>
        </w:rPr>
      </w:pPr>
      <w:r w:rsidRPr="000737BB">
        <w:rPr>
          <w:rFonts w:asciiTheme="majorBidi" w:hAnsiTheme="majorBidi" w:cstheme="majorBidi"/>
          <w:sz w:val="24"/>
          <w:szCs w:val="24"/>
        </w:rPr>
        <w:t>Palm kernel oil-based surfactant was added in varying concentrations (typically 0.5% to 1% by weight of cement) to stabilize foam formation</w:t>
      </w:r>
      <w:r w:rsidR="00212BA2" w:rsidRPr="000737BB">
        <w:rPr>
          <w:rFonts w:asciiTheme="majorBidi" w:hAnsiTheme="majorBidi" w:cstheme="majorBidi"/>
          <w:sz w:val="24"/>
          <w:szCs w:val="24"/>
        </w:rPr>
        <w:t>.</w:t>
      </w:r>
    </w:p>
    <w:p w14:paraId="13DA6614" w14:textId="3475D5DE" w:rsidR="000737BB" w:rsidRPr="000737BB" w:rsidRDefault="000737BB" w:rsidP="0023247B">
      <w:pPr>
        <w:pStyle w:val="ListParagraph"/>
        <w:numPr>
          <w:ilvl w:val="0"/>
          <w:numId w:val="4"/>
        </w:numPr>
        <w:spacing w:line="480" w:lineRule="auto"/>
        <w:jc w:val="both"/>
        <w:rPr>
          <w:rFonts w:asciiTheme="majorBidi" w:hAnsiTheme="majorBidi" w:cstheme="majorBidi"/>
          <w:sz w:val="24"/>
          <w:szCs w:val="24"/>
        </w:rPr>
      </w:pPr>
      <w:r w:rsidRPr="000737BB">
        <w:rPr>
          <w:rFonts w:asciiTheme="majorBidi" w:hAnsiTheme="majorBidi" w:cstheme="majorBidi"/>
          <w:sz w:val="24"/>
          <w:szCs w:val="24"/>
        </w:rPr>
        <w:t xml:space="preserve">The generated foam was then introduced into the cement-aggregate-water-surfactant mix and carefully blended to maintain air voids. </w:t>
      </w:r>
    </w:p>
    <w:p w14:paraId="5C00CF43" w14:textId="77777777" w:rsidR="000737BB" w:rsidRDefault="000737BB" w:rsidP="0023247B">
      <w:pPr>
        <w:pStyle w:val="ListParagraph"/>
        <w:numPr>
          <w:ilvl w:val="0"/>
          <w:numId w:val="4"/>
        </w:numPr>
        <w:spacing w:line="480" w:lineRule="auto"/>
        <w:jc w:val="both"/>
        <w:rPr>
          <w:rFonts w:asciiTheme="majorBidi" w:hAnsiTheme="majorBidi" w:cstheme="majorBidi"/>
          <w:sz w:val="24"/>
          <w:szCs w:val="24"/>
        </w:rPr>
      </w:pPr>
      <w:r w:rsidRPr="000737BB">
        <w:rPr>
          <w:rFonts w:asciiTheme="majorBidi" w:hAnsiTheme="majorBidi" w:cstheme="majorBidi"/>
          <w:sz w:val="24"/>
          <w:szCs w:val="24"/>
        </w:rPr>
        <w:t>The final concrete mixture was poured into molds</w:t>
      </w:r>
      <w:r>
        <w:rPr>
          <w:rFonts w:asciiTheme="majorBidi" w:hAnsiTheme="majorBidi" w:cstheme="majorBidi"/>
          <w:sz w:val="24"/>
          <w:szCs w:val="24"/>
        </w:rPr>
        <w:t xml:space="preserve"> </w:t>
      </w:r>
      <w:r w:rsidRPr="000737BB">
        <w:rPr>
          <w:rFonts w:asciiTheme="majorBidi" w:hAnsiTheme="majorBidi" w:cstheme="majorBidi"/>
          <w:sz w:val="24"/>
          <w:szCs w:val="24"/>
        </w:rPr>
        <w:t xml:space="preserve">150 mm cubes for compressive strength, and 150 mm diameter cylinders for tensile testing. </w:t>
      </w:r>
    </w:p>
    <w:p w14:paraId="6CC933B3" w14:textId="43F2FDD6" w:rsidR="000737BB" w:rsidRPr="00440E96" w:rsidRDefault="000737BB" w:rsidP="0023247B">
      <w:pPr>
        <w:pStyle w:val="ListParagraph"/>
        <w:numPr>
          <w:ilvl w:val="0"/>
          <w:numId w:val="4"/>
        </w:numPr>
        <w:spacing w:line="480" w:lineRule="auto"/>
        <w:jc w:val="both"/>
        <w:rPr>
          <w:rFonts w:asciiTheme="majorBidi" w:hAnsiTheme="majorBidi" w:cstheme="majorBidi"/>
          <w:sz w:val="24"/>
          <w:szCs w:val="24"/>
        </w:rPr>
      </w:pPr>
      <w:r w:rsidRPr="000737BB">
        <w:rPr>
          <w:rFonts w:asciiTheme="majorBidi" w:hAnsiTheme="majorBidi" w:cstheme="majorBidi"/>
          <w:sz w:val="24"/>
          <w:szCs w:val="24"/>
        </w:rPr>
        <w:t>Specimens were demolded after 24 hours and transferred into a curing tank for immersion curing at intervals of 7, 14, and 28 days.</w:t>
      </w:r>
    </w:p>
    <w:p w14:paraId="7F708E69" w14:textId="77777777" w:rsidR="00212BA2" w:rsidRPr="00CD036D" w:rsidRDefault="00212BA2" w:rsidP="0023247B">
      <w:pPr>
        <w:spacing w:before="240" w:after="0" w:line="480" w:lineRule="auto"/>
        <w:jc w:val="both"/>
        <w:rPr>
          <w:rFonts w:asciiTheme="majorBidi" w:hAnsiTheme="majorBidi" w:cstheme="majorBidi"/>
          <w:sz w:val="24"/>
          <w:szCs w:val="24"/>
        </w:rPr>
      </w:pPr>
      <w:r w:rsidRPr="00D3231C">
        <w:rPr>
          <w:rStyle w:val="Strong"/>
          <w:rFonts w:asciiTheme="majorBidi" w:hAnsiTheme="majorBidi"/>
          <w:sz w:val="24"/>
          <w:szCs w:val="24"/>
        </w:rPr>
        <w:lastRenderedPageBreak/>
        <w:t>Mix Proportioning</w:t>
      </w:r>
      <w:r>
        <w:rPr>
          <w:rStyle w:val="Strong"/>
          <w:rFonts w:asciiTheme="majorBidi" w:hAnsiTheme="majorBidi"/>
          <w:sz w:val="24"/>
          <w:szCs w:val="24"/>
        </w:rPr>
        <w:t>:</w:t>
      </w:r>
    </w:p>
    <w:p w14:paraId="1C144A1B" w14:textId="174B642F" w:rsidR="00212BA2" w:rsidRPr="00D3231C" w:rsidRDefault="00212BA2" w:rsidP="0023247B">
      <w:pPr>
        <w:numPr>
          <w:ilvl w:val="0"/>
          <w:numId w:val="3"/>
        </w:numPr>
        <w:spacing w:before="240" w:after="0" w:line="480" w:lineRule="auto"/>
        <w:jc w:val="both"/>
        <w:rPr>
          <w:rFonts w:asciiTheme="majorBidi" w:hAnsiTheme="majorBidi" w:cstheme="majorBidi"/>
          <w:sz w:val="24"/>
          <w:szCs w:val="24"/>
        </w:rPr>
      </w:pPr>
      <w:r w:rsidRPr="00D3231C">
        <w:rPr>
          <w:rFonts w:asciiTheme="majorBidi" w:hAnsiTheme="majorBidi" w:cstheme="majorBidi"/>
          <w:sz w:val="24"/>
          <w:szCs w:val="24"/>
        </w:rPr>
        <w:t xml:space="preserve">Mixes </w:t>
      </w:r>
      <w:proofErr w:type="gramStart"/>
      <w:r w:rsidR="000737BB">
        <w:rPr>
          <w:rFonts w:asciiTheme="majorBidi" w:hAnsiTheme="majorBidi" w:cstheme="majorBidi"/>
          <w:sz w:val="24"/>
          <w:szCs w:val="24"/>
        </w:rPr>
        <w:t>was</w:t>
      </w:r>
      <w:proofErr w:type="gramEnd"/>
      <w:r>
        <w:rPr>
          <w:rFonts w:asciiTheme="majorBidi" w:hAnsiTheme="majorBidi" w:cstheme="majorBidi"/>
          <w:sz w:val="24"/>
          <w:szCs w:val="24"/>
        </w:rPr>
        <w:t xml:space="preserve"> </w:t>
      </w:r>
      <w:r w:rsidRPr="00D3231C">
        <w:rPr>
          <w:rFonts w:asciiTheme="majorBidi" w:hAnsiTheme="majorBidi" w:cstheme="majorBidi"/>
          <w:sz w:val="24"/>
          <w:szCs w:val="24"/>
        </w:rPr>
        <w:t xml:space="preserve">prepared with </w:t>
      </w:r>
      <w:r w:rsidR="000737BB">
        <w:rPr>
          <w:rFonts w:asciiTheme="majorBidi" w:hAnsiTheme="majorBidi" w:cstheme="majorBidi"/>
          <w:sz w:val="24"/>
          <w:szCs w:val="24"/>
        </w:rPr>
        <w:t xml:space="preserve">foam concrete </w:t>
      </w:r>
      <w:r w:rsidRPr="00D3231C">
        <w:rPr>
          <w:rFonts w:asciiTheme="majorBidi" w:hAnsiTheme="majorBidi" w:cstheme="majorBidi"/>
          <w:sz w:val="24"/>
          <w:szCs w:val="24"/>
        </w:rPr>
        <w:t>con</w:t>
      </w:r>
      <w:r w:rsidR="000737BB">
        <w:rPr>
          <w:rFonts w:asciiTheme="majorBidi" w:hAnsiTheme="majorBidi" w:cstheme="majorBidi"/>
          <w:sz w:val="24"/>
          <w:szCs w:val="24"/>
        </w:rPr>
        <w:t>stituents</w:t>
      </w:r>
      <w:r w:rsidRPr="00D3231C">
        <w:rPr>
          <w:rFonts w:asciiTheme="majorBidi" w:hAnsiTheme="majorBidi" w:cstheme="majorBidi"/>
          <w:sz w:val="24"/>
          <w:szCs w:val="24"/>
        </w:rPr>
        <w:t xml:space="preserve"> </w:t>
      </w:r>
      <w:r w:rsidR="000737BB">
        <w:rPr>
          <w:rFonts w:asciiTheme="majorBidi" w:hAnsiTheme="majorBidi" w:cstheme="majorBidi"/>
          <w:sz w:val="24"/>
          <w:szCs w:val="24"/>
        </w:rPr>
        <w:t>with PKO-S added</w:t>
      </w:r>
    </w:p>
    <w:p w14:paraId="516BC04E" w14:textId="7205AD14" w:rsidR="00212BA2" w:rsidRPr="00D3231C" w:rsidRDefault="00212BA2" w:rsidP="0023247B">
      <w:pPr>
        <w:numPr>
          <w:ilvl w:val="0"/>
          <w:numId w:val="3"/>
        </w:numPr>
        <w:spacing w:before="240" w:after="0" w:line="480" w:lineRule="auto"/>
        <w:jc w:val="both"/>
        <w:rPr>
          <w:rFonts w:asciiTheme="majorBidi" w:hAnsiTheme="majorBidi" w:cstheme="majorBidi"/>
          <w:sz w:val="24"/>
          <w:szCs w:val="24"/>
        </w:rPr>
      </w:pPr>
      <w:r w:rsidRPr="00D3231C">
        <w:rPr>
          <w:rFonts w:asciiTheme="majorBidi" w:hAnsiTheme="majorBidi" w:cstheme="majorBidi"/>
          <w:sz w:val="24"/>
          <w:szCs w:val="24"/>
        </w:rPr>
        <w:t xml:space="preserve">PKO-S concentrations </w:t>
      </w:r>
      <w:r>
        <w:rPr>
          <w:rFonts w:asciiTheme="majorBidi" w:hAnsiTheme="majorBidi" w:cstheme="majorBidi"/>
          <w:sz w:val="24"/>
          <w:szCs w:val="24"/>
        </w:rPr>
        <w:t>varie</w:t>
      </w:r>
      <w:r w:rsidR="000737BB">
        <w:rPr>
          <w:rFonts w:asciiTheme="majorBidi" w:hAnsiTheme="majorBidi" w:cstheme="majorBidi"/>
          <w:sz w:val="24"/>
          <w:szCs w:val="24"/>
        </w:rPr>
        <w:t>d</w:t>
      </w:r>
      <w:r>
        <w:rPr>
          <w:rFonts w:asciiTheme="majorBidi" w:hAnsiTheme="majorBidi" w:cstheme="majorBidi"/>
          <w:sz w:val="24"/>
          <w:szCs w:val="24"/>
        </w:rPr>
        <w:t xml:space="preserve"> between 0%, </w:t>
      </w:r>
      <w:r w:rsidR="000737BB">
        <w:rPr>
          <w:rFonts w:asciiTheme="majorBidi" w:hAnsiTheme="majorBidi" w:cstheme="majorBidi"/>
          <w:sz w:val="24"/>
          <w:szCs w:val="24"/>
        </w:rPr>
        <w:t>0</w:t>
      </w:r>
      <w:r>
        <w:rPr>
          <w:rFonts w:asciiTheme="majorBidi" w:hAnsiTheme="majorBidi" w:cstheme="majorBidi"/>
          <w:sz w:val="24"/>
          <w:szCs w:val="24"/>
        </w:rPr>
        <w:t xml:space="preserve">.5% and </w:t>
      </w:r>
      <w:r w:rsidR="000737BB">
        <w:rPr>
          <w:rFonts w:asciiTheme="majorBidi" w:hAnsiTheme="majorBidi" w:cstheme="majorBidi"/>
          <w:sz w:val="24"/>
          <w:szCs w:val="24"/>
        </w:rPr>
        <w:t>1</w:t>
      </w:r>
      <w:r>
        <w:rPr>
          <w:rFonts w:asciiTheme="majorBidi" w:hAnsiTheme="majorBidi" w:cstheme="majorBidi"/>
          <w:sz w:val="24"/>
          <w:szCs w:val="24"/>
        </w:rPr>
        <w:t>.0%.</w:t>
      </w:r>
    </w:p>
    <w:p w14:paraId="2DBD49A7" w14:textId="77777777" w:rsidR="00212BA2" w:rsidRDefault="00212BA2" w:rsidP="0023247B">
      <w:pPr>
        <w:numPr>
          <w:ilvl w:val="0"/>
          <w:numId w:val="3"/>
        </w:numPr>
        <w:spacing w:before="240" w:after="0" w:line="480" w:lineRule="auto"/>
        <w:jc w:val="both"/>
        <w:rPr>
          <w:rFonts w:asciiTheme="majorBidi" w:hAnsiTheme="majorBidi" w:cstheme="majorBidi"/>
          <w:sz w:val="24"/>
          <w:szCs w:val="24"/>
        </w:rPr>
      </w:pPr>
      <w:r w:rsidRPr="00D3231C">
        <w:rPr>
          <w:rFonts w:asciiTheme="majorBidi" w:hAnsiTheme="majorBidi" w:cstheme="majorBidi"/>
          <w:sz w:val="24"/>
          <w:szCs w:val="24"/>
        </w:rPr>
        <w:t>The water-to-binder ratio</w:t>
      </w:r>
      <w:r>
        <w:rPr>
          <w:rFonts w:asciiTheme="majorBidi" w:hAnsiTheme="majorBidi" w:cstheme="majorBidi"/>
          <w:sz w:val="24"/>
          <w:szCs w:val="24"/>
        </w:rPr>
        <w:t xml:space="preserve"> follows the required water-to-cement ratio</w:t>
      </w:r>
      <w:r w:rsidRPr="00D3231C">
        <w:rPr>
          <w:rFonts w:asciiTheme="majorBidi" w:hAnsiTheme="majorBidi" w:cstheme="majorBidi"/>
          <w:sz w:val="24"/>
          <w:szCs w:val="24"/>
        </w:rPr>
        <w:t>.</w:t>
      </w:r>
    </w:p>
    <w:p w14:paraId="51BF52ED" w14:textId="77777777" w:rsidR="00212BA2" w:rsidRPr="00CD036D" w:rsidRDefault="00212BA2" w:rsidP="0023247B">
      <w:pPr>
        <w:numPr>
          <w:ilvl w:val="0"/>
          <w:numId w:val="3"/>
        </w:numPr>
        <w:spacing w:before="100" w:beforeAutospacing="1"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Foaming agents also is in concentration with the water – cement ratio.</w:t>
      </w:r>
    </w:p>
    <w:p w14:paraId="33DD1DF9" w14:textId="7DB3BD49" w:rsidR="00212BA2" w:rsidRDefault="00212BA2" w:rsidP="0023247B">
      <w:pPr>
        <w:numPr>
          <w:ilvl w:val="0"/>
          <w:numId w:val="3"/>
        </w:numPr>
        <w:spacing w:before="240" w:after="0" w:line="480" w:lineRule="auto"/>
        <w:jc w:val="both"/>
        <w:rPr>
          <w:rFonts w:asciiTheme="majorBidi" w:hAnsiTheme="majorBidi" w:cstheme="majorBidi"/>
          <w:sz w:val="24"/>
          <w:szCs w:val="24"/>
        </w:rPr>
      </w:pPr>
      <w:r w:rsidRPr="00D3231C">
        <w:rPr>
          <w:rFonts w:asciiTheme="majorBidi" w:hAnsiTheme="majorBidi" w:cstheme="majorBidi"/>
          <w:sz w:val="24"/>
          <w:szCs w:val="24"/>
        </w:rPr>
        <w:t>Specimens (150</w:t>
      </w:r>
      <w:r>
        <w:rPr>
          <w:rFonts w:asciiTheme="majorBidi" w:hAnsiTheme="majorBidi" w:cstheme="majorBidi"/>
          <w:sz w:val="24"/>
          <w:szCs w:val="24"/>
        </w:rPr>
        <w:t xml:space="preserve"> mm x 150</w:t>
      </w:r>
      <w:r w:rsidRPr="00D3231C">
        <w:rPr>
          <w:rFonts w:asciiTheme="majorBidi" w:hAnsiTheme="majorBidi" w:cstheme="majorBidi"/>
          <w:sz w:val="24"/>
          <w:szCs w:val="24"/>
        </w:rPr>
        <w:t xml:space="preserve"> mm </w:t>
      </w:r>
      <w:r>
        <w:rPr>
          <w:rFonts w:asciiTheme="majorBidi" w:hAnsiTheme="majorBidi" w:cstheme="majorBidi"/>
          <w:sz w:val="24"/>
          <w:szCs w:val="24"/>
        </w:rPr>
        <w:t xml:space="preserve">x 150 mm </w:t>
      </w:r>
      <w:r w:rsidRPr="00D3231C">
        <w:rPr>
          <w:rFonts w:asciiTheme="majorBidi" w:hAnsiTheme="majorBidi" w:cstheme="majorBidi"/>
          <w:sz w:val="24"/>
          <w:szCs w:val="24"/>
        </w:rPr>
        <w:t>cubes</w:t>
      </w:r>
      <w:r>
        <w:rPr>
          <w:rFonts w:asciiTheme="majorBidi" w:hAnsiTheme="majorBidi" w:cstheme="majorBidi"/>
          <w:sz w:val="24"/>
          <w:szCs w:val="24"/>
        </w:rPr>
        <w:t xml:space="preserve">) </w:t>
      </w:r>
      <w:r w:rsidR="000737BB">
        <w:rPr>
          <w:rFonts w:asciiTheme="majorBidi" w:hAnsiTheme="majorBidi" w:cstheme="majorBidi"/>
          <w:sz w:val="24"/>
          <w:szCs w:val="24"/>
        </w:rPr>
        <w:t>and (150mm x 110mm</w:t>
      </w:r>
      <w:r w:rsidR="00BD1090">
        <w:rPr>
          <w:rFonts w:asciiTheme="majorBidi" w:hAnsiTheme="majorBidi" w:cstheme="majorBidi"/>
          <w:sz w:val="24"/>
          <w:szCs w:val="24"/>
        </w:rPr>
        <w:t xml:space="preserve"> cylinder</w:t>
      </w:r>
      <w:r w:rsidR="000737BB">
        <w:rPr>
          <w:rFonts w:asciiTheme="majorBidi" w:hAnsiTheme="majorBidi" w:cstheme="majorBidi"/>
          <w:sz w:val="24"/>
          <w:szCs w:val="24"/>
        </w:rPr>
        <w:t xml:space="preserve">) </w:t>
      </w:r>
      <w:r>
        <w:rPr>
          <w:rFonts w:asciiTheme="majorBidi" w:hAnsiTheme="majorBidi" w:cstheme="majorBidi"/>
          <w:sz w:val="24"/>
          <w:szCs w:val="24"/>
        </w:rPr>
        <w:t>were</w:t>
      </w:r>
      <w:r w:rsidRPr="00D3231C">
        <w:rPr>
          <w:rFonts w:asciiTheme="majorBidi" w:hAnsiTheme="majorBidi" w:cstheme="majorBidi"/>
          <w:sz w:val="24"/>
          <w:szCs w:val="24"/>
        </w:rPr>
        <w:t xml:space="preserve"> cast</w:t>
      </w:r>
      <w:r>
        <w:rPr>
          <w:rFonts w:asciiTheme="majorBidi" w:hAnsiTheme="majorBidi" w:cstheme="majorBidi"/>
          <w:sz w:val="24"/>
          <w:szCs w:val="24"/>
        </w:rPr>
        <w:t>ed</w:t>
      </w:r>
      <w:r w:rsidRPr="00D3231C">
        <w:rPr>
          <w:rFonts w:asciiTheme="majorBidi" w:hAnsiTheme="majorBidi" w:cstheme="majorBidi"/>
          <w:sz w:val="24"/>
          <w:szCs w:val="24"/>
        </w:rPr>
        <w:t>, compacted, and cured in water for 7, 14, and 28 days.</w:t>
      </w:r>
    </w:p>
    <w:p w14:paraId="44D3A50F" w14:textId="77777777" w:rsidR="00212BA2" w:rsidRDefault="00212BA2" w:rsidP="0023247B">
      <w:pPr>
        <w:spacing w:before="240" w:after="0" w:line="480" w:lineRule="auto"/>
        <w:ind w:right="-27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4384" behindDoc="0" locked="0" layoutInCell="1" allowOverlap="1" wp14:anchorId="14DCD853" wp14:editId="38850D97">
            <wp:simplePos x="0" y="0"/>
            <wp:positionH relativeFrom="column">
              <wp:posOffset>2990850</wp:posOffset>
            </wp:positionH>
            <wp:positionV relativeFrom="paragraph">
              <wp:posOffset>0</wp:posOffset>
            </wp:positionV>
            <wp:extent cx="3028950" cy="3048000"/>
            <wp:effectExtent l="0" t="0" r="0" b="19050"/>
            <wp:wrapTopAndBottom/>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V relativeFrom="margin">
              <wp14:pctHeight>0</wp14:pctHeight>
            </wp14:sizeRelV>
          </wp:anchor>
        </w:drawing>
      </w:r>
      <w:r>
        <w:rPr>
          <w:rFonts w:asciiTheme="majorBidi" w:hAnsiTheme="majorBidi" w:cstheme="majorBidi"/>
          <w:noProof/>
          <w:sz w:val="24"/>
          <w:szCs w:val="24"/>
        </w:rPr>
        <w:drawing>
          <wp:anchor distT="0" distB="0" distL="114300" distR="114300" simplePos="0" relativeHeight="251663360" behindDoc="0" locked="0" layoutInCell="1" allowOverlap="1" wp14:anchorId="426D6BA3" wp14:editId="279DC93B">
            <wp:simplePos x="0" y="0"/>
            <wp:positionH relativeFrom="column">
              <wp:posOffset>228600</wp:posOffset>
            </wp:positionH>
            <wp:positionV relativeFrom="paragraph">
              <wp:posOffset>0</wp:posOffset>
            </wp:positionV>
            <wp:extent cx="2647950" cy="3057525"/>
            <wp:effectExtent l="0" t="0" r="0" b="28575"/>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14:paraId="7EA538A2" w14:textId="42D5E0C3" w:rsidR="00A10DFA" w:rsidRPr="00A10DFA" w:rsidRDefault="00212BA2" w:rsidP="0023247B">
      <w:pPr>
        <w:spacing w:before="240"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Various types of tests were carried out on the sample to check for the compressive strength, </w:t>
      </w:r>
      <w:r w:rsidR="00BD1090">
        <w:rPr>
          <w:rFonts w:asciiTheme="majorBidi" w:hAnsiTheme="majorBidi" w:cstheme="majorBidi"/>
          <w:sz w:val="24"/>
          <w:szCs w:val="24"/>
        </w:rPr>
        <w:t xml:space="preserve">tensile </w:t>
      </w:r>
      <w:r>
        <w:rPr>
          <w:rFonts w:asciiTheme="majorBidi" w:hAnsiTheme="majorBidi" w:cstheme="majorBidi"/>
          <w:sz w:val="24"/>
          <w:szCs w:val="24"/>
        </w:rPr>
        <w:t xml:space="preserve">and density of the Foam Concrete, and to know the effect of Palm Kernel Oil Based Surfactant on the </w:t>
      </w:r>
      <w:r w:rsidR="00BD1090">
        <w:rPr>
          <w:rFonts w:asciiTheme="majorBidi" w:hAnsiTheme="majorBidi" w:cstheme="majorBidi"/>
          <w:sz w:val="24"/>
          <w:szCs w:val="24"/>
        </w:rPr>
        <w:t xml:space="preserve">mechanical properties of the </w:t>
      </w:r>
      <w:r>
        <w:rPr>
          <w:rFonts w:asciiTheme="majorBidi" w:hAnsiTheme="majorBidi" w:cstheme="majorBidi"/>
          <w:sz w:val="24"/>
          <w:szCs w:val="24"/>
        </w:rPr>
        <w:t>sample. The following tests were carried out by following the code of practice:</w:t>
      </w:r>
    </w:p>
    <w:p w14:paraId="1DF315FA" w14:textId="1133DA3E" w:rsidR="00E43E9D" w:rsidRPr="00E43E9D" w:rsidRDefault="00E43E9D" w:rsidP="0023247B">
      <w:pPr>
        <w:pStyle w:val="ListParagraph"/>
        <w:numPr>
          <w:ilvl w:val="0"/>
          <w:numId w:val="11"/>
        </w:numPr>
        <w:spacing w:before="240" w:after="0" w:line="480" w:lineRule="auto"/>
        <w:jc w:val="both"/>
        <w:rPr>
          <w:rFonts w:asciiTheme="majorBidi" w:hAnsiTheme="majorBidi"/>
          <w:b/>
          <w:bCs/>
          <w:sz w:val="24"/>
          <w:szCs w:val="24"/>
        </w:rPr>
      </w:pPr>
      <w:r w:rsidRPr="00E43E9D">
        <w:rPr>
          <w:rFonts w:asciiTheme="majorBidi" w:hAnsiTheme="majorBidi"/>
          <w:b/>
          <w:bCs/>
          <w:sz w:val="24"/>
          <w:szCs w:val="24"/>
        </w:rPr>
        <w:lastRenderedPageBreak/>
        <w:t>Compressive Strength Test Procedure</w:t>
      </w:r>
    </w:p>
    <w:p w14:paraId="119ED171" w14:textId="77777777" w:rsidR="00E43E9D" w:rsidRPr="00E43E9D" w:rsidRDefault="00E43E9D" w:rsidP="0023247B">
      <w:pPr>
        <w:spacing w:before="240" w:after="0" w:line="480" w:lineRule="auto"/>
        <w:jc w:val="both"/>
        <w:rPr>
          <w:rFonts w:asciiTheme="majorBidi" w:hAnsiTheme="majorBidi" w:cstheme="majorBidi"/>
          <w:sz w:val="24"/>
          <w:szCs w:val="24"/>
        </w:rPr>
      </w:pPr>
      <w:r w:rsidRPr="00E43E9D">
        <w:rPr>
          <w:rFonts w:asciiTheme="majorBidi" w:hAnsiTheme="majorBidi" w:cstheme="majorBidi"/>
          <w:sz w:val="24"/>
          <w:szCs w:val="24"/>
        </w:rPr>
        <w:t>The compressive strength test is conducted to determine the ability of concrete specimens to withstand axial compressive loads. The following procedure is typically followed:</w:t>
      </w:r>
    </w:p>
    <w:p w14:paraId="15BF53CB" w14:textId="77777777" w:rsidR="00E43E9D" w:rsidRDefault="00E43E9D" w:rsidP="0023247B">
      <w:pPr>
        <w:pStyle w:val="ListParagraph"/>
        <w:numPr>
          <w:ilvl w:val="0"/>
          <w:numId w:val="10"/>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Specimen Preparation</w:t>
      </w:r>
      <w:r w:rsidRPr="00E43E9D">
        <w:rPr>
          <w:rFonts w:asciiTheme="majorBidi" w:hAnsiTheme="majorBidi" w:cstheme="majorBidi"/>
          <w:sz w:val="24"/>
          <w:szCs w:val="24"/>
        </w:rPr>
        <w:t>: Concrete cube specimens (usually 150 mm x 150 mm x 150 mm cubes or 150 mm diameter × 300 mm height cylinders) are cast and cured in water at 20–25°C for 7, 14, or 28 days.</w:t>
      </w:r>
    </w:p>
    <w:p w14:paraId="4E6EFC58" w14:textId="77777777" w:rsidR="00E43E9D" w:rsidRDefault="00E43E9D" w:rsidP="0023247B">
      <w:pPr>
        <w:pStyle w:val="ListParagraph"/>
        <w:numPr>
          <w:ilvl w:val="0"/>
          <w:numId w:val="10"/>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Surface Cleaning</w:t>
      </w:r>
      <w:r w:rsidRPr="00E43E9D">
        <w:rPr>
          <w:rFonts w:asciiTheme="majorBidi" w:hAnsiTheme="majorBidi" w:cstheme="majorBidi"/>
          <w:sz w:val="24"/>
          <w:szCs w:val="24"/>
        </w:rPr>
        <w:t>: Before testing, the specimen's surfaces are cleaned to remove any dust or debris. Ends of the specimens are checked for flatness and perpendicularity.</w:t>
      </w:r>
    </w:p>
    <w:p w14:paraId="4EE9201B" w14:textId="77777777" w:rsidR="00E43E9D" w:rsidRDefault="00E43E9D" w:rsidP="0023247B">
      <w:pPr>
        <w:pStyle w:val="ListParagraph"/>
        <w:numPr>
          <w:ilvl w:val="0"/>
          <w:numId w:val="10"/>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Testing</w:t>
      </w:r>
      <w:r w:rsidRPr="00E43E9D">
        <w:rPr>
          <w:rFonts w:asciiTheme="majorBidi" w:hAnsiTheme="majorBidi" w:cstheme="majorBidi"/>
          <w:sz w:val="24"/>
          <w:szCs w:val="24"/>
        </w:rPr>
        <w:t>: The specimen is placed centrally between the platens of a calibrated compression testing machine. Load is applied axially and continuously without shock at a constant rate of stress (as per standards like ASTM C39 or BS EN 12390-3).</w:t>
      </w:r>
    </w:p>
    <w:p w14:paraId="35C8D801" w14:textId="344179C4" w:rsidR="00E43E9D" w:rsidRPr="00E43E9D" w:rsidRDefault="00E43E9D" w:rsidP="0023247B">
      <w:pPr>
        <w:pStyle w:val="ListParagraph"/>
        <w:numPr>
          <w:ilvl w:val="0"/>
          <w:numId w:val="10"/>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Failure and Recording</w:t>
      </w:r>
      <w:r w:rsidRPr="00E43E9D">
        <w:rPr>
          <w:rFonts w:asciiTheme="majorBidi" w:hAnsiTheme="majorBidi" w:cstheme="majorBidi"/>
          <w:sz w:val="24"/>
          <w:szCs w:val="24"/>
        </w:rPr>
        <w:t>: The load is applied until the specimen fails (i.e., cracks and crushes). The maximum load at failure is recorded, and the compressive strength is calculated by dividing the failure load by the cross-sectional area of the specimen.</w:t>
      </w:r>
    </w:p>
    <w:p w14:paraId="30EFDC86" w14:textId="697C8EFC" w:rsidR="00A10DFA" w:rsidRPr="00A10DFA" w:rsidRDefault="00A10DFA" w:rsidP="0023247B">
      <w:pPr>
        <w:spacing w:before="240" w:after="0" w:line="480" w:lineRule="auto"/>
        <w:ind w:left="1080"/>
        <w:jc w:val="both"/>
        <w:rPr>
          <w:rFonts w:asciiTheme="majorBidi" w:hAnsiTheme="majorBidi" w:cstheme="majorBidi"/>
          <w:sz w:val="24"/>
          <w:szCs w:val="24"/>
        </w:rPr>
      </w:pPr>
      <m:oMathPara>
        <m:oMathParaPr>
          <m:jc m:val="center"/>
        </m:oMathParaPr>
        <m:oMath>
          <m:r>
            <m:rPr>
              <m:sty m:val="p"/>
            </m:rPr>
            <w:rPr>
              <w:rFonts w:ascii="Cambria Math" w:hAnsi="Cambria Math" w:cstheme="majorBidi"/>
              <w:sz w:val="24"/>
              <w:szCs w:val="24"/>
            </w:rPr>
            <m:t>Compressive Strength</m:t>
          </m:r>
          <m:r>
            <w:rPr>
              <w:rFonts w:ascii="Cambria Math" w:hAnsi="Cambria Math" w:cstheme="majorBidi"/>
              <w:sz w:val="24"/>
              <w:szCs w:val="24"/>
            </w:rPr>
            <m:t xml:space="preserve"> </m:t>
          </m:r>
          <m:r>
            <m:rPr>
              <m:sty m:val="p"/>
            </m:rPr>
            <w:rPr>
              <w:rFonts w:ascii="Cambria Math" w:hAnsi="Cambria Math" w:cstheme="majorBidi"/>
              <w:sz w:val="24"/>
              <w:szCs w:val="24"/>
            </w:rPr>
            <m:t xml:space="preserve">= </m:t>
          </m:r>
          <m:f>
            <m:fPr>
              <m:ctrlPr>
                <w:rPr>
                  <w:rFonts w:ascii="Cambria Math" w:hAnsi="Cambria Math" w:cstheme="majorBidi"/>
                  <w:sz w:val="24"/>
                  <w:szCs w:val="24"/>
                </w:rPr>
              </m:ctrlPr>
            </m:fPr>
            <m:num>
              <m:r>
                <m:rPr>
                  <m:sty m:val="p"/>
                </m:rPr>
                <w:rPr>
                  <w:rFonts w:ascii="Cambria Math" w:hAnsi="Cambria Math" w:cstheme="majorBidi"/>
                  <w:sz w:val="24"/>
                  <w:szCs w:val="24"/>
                </w:rPr>
                <m:t>Maximum Load</m:t>
              </m:r>
              <m:r>
                <m:rPr>
                  <m:sty m:val="p"/>
                </m:rPr>
                <w:rPr>
                  <w:rFonts w:ascii="Cambria Math" w:hAnsi="Cambria Math" w:cstheme="majorBidi"/>
                  <w:sz w:val="24"/>
                  <w:szCs w:val="24"/>
                </w:rPr>
                <m:t xml:space="preserve"> (P)</m:t>
              </m:r>
            </m:num>
            <m:den>
              <m:r>
                <m:rPr>
                  <m:sty m:val="p"/>
                </m:rPr>
                <w:rPr>
                  <w:rFonts w:ascii="Cambria Math" w:hAnsi="Cambria Math" w:cstheme="majorBidi"/>
                  <w:sz w:val="24"/>
                  <w:szCs w:val="24"/>
                </w:rPr>
                <m:t>Cross-sectional Area</m:t>
              </m:r>
              <m:r>
                <m:rPr>
                  <m:sty m:val="p"/>
                </m:rPr>
                <w:rPr>
                  <w:rFonts w:ascii="Cambria Math" w:hAnsi="Cambria Math" w:cstheme="majorBidi"/>
                  <w:sz w:val="24"/>
                  <w:szCs w:val="24"/>
                </w:rPr>
                <m:t xml:space="preserve"> (A)</m:t>
              </m:r>
            </m:den>
          </m:f>
        </m:oMath>
      </m:oMathPara>
    </w:p>
    <w:p w14:paraId="7CEBC6F6" w14:textId="77777777" w:rsidR="00A10DFA" w:rsidRPr="00A10DFA" w:rsidRDefault="00A10DFA" w:rsidP="0023247B">
      <w:pPr>
        <w:spacing w:before="240" w:after="0" w:line="480" w:lineRule="auto"/>
        <w:ind w:firstLine="360"/>
        <w:jc w:val="both"/>
        <w:rPr>
          <w:rFonts w:asciiTheme="majorBidi" w:hAnsiTheme="majorBidi" w:cstheme="majorBidi"/>
          <w:sz w:val="24"/>
          <w:szCs w:val="24"/>
        </w:rPr>
      </w:pPr>
      <w:r w:rsidRPr="00A10DFA">
        <w:rPr>
          <w:rFonts w:asciiTheme="majorBidi" w:hAnsiTheme="majorBidi" w:cstheme="majorBidi"/>
          <w:sz w:val="24"/>
          <w:szCs w:val="24"/>
        </w:rPr>
        <w:t>Where:</w:t>
      </w:r>
    </w:p>
    <w:p w14:paraId="7C3CB3BD" w14:textId="40982047" w:rsidR="00A10DFA" w:rsidRPr="00A10DFA" w:rsidRDefault="00A10DFA" w:rsidP="0023247B">
      <w:pPr>
        <w:spacing w:before="240" w:after="0" w:line="480" w:lineRule="auto"/>
        <w:ind w:firstLine="360"/>
        <w:jc w:val="both"/>
        <w:rPr>
          <w:rFonts w:asciiTheme="majorBidi" w:hAnsiTheme="majorBidi" w:cstheme="majorBidi"/>
          <w:sz w:val="24"/>
          <w:szCs w:val="24"/>
        </w:rPr>
      </w:pPr>
      <w:r w:rsidRPr="00A10DFA">
        <w:rPr>
          <w:rFonts w:asciiTheme="majorBidi" w:hAnsiTheme="majorBidi" w:cstheme="majorBidi"/>
          <w:sz w:val="24"/>
          <w:szCs w:val="24"/>
        </w:rPr>
        <w:t>Maximum load (</w:t>
      </w:r>
      <w:r w:rsidR="00E43E9D">
        <w:rPr>
          <w:rFonts w:asciiTheme="majorBidi" w:hAnsiTheme="majorBidi" w:cstheme="majorBidi"/>
          <w:sz w:val="24"/>
          <w:szCs w:val="24"/>
        </w:rPr>
        <w:t>P</w:t>
      </w:r>
      <w:r w:rsidRPr="00A10DFA">
        <w:rPr>
          <w:rFonts w:asciiTheme="majorBidi" w:hAnsiTheme="majorBidi" w:cstheme="majorBidi"/>
          <w:sz w:val="24"/>
          <w:szCs w:val="24"/>
        </w:rPr>
        <w:t>) = The maximum load from the machine until failure</w:t>
      </w:r>
    </w:p>
    <w:p w14:paraId="3FC85AE9" w14:textId="77777777" w:rsidR="00A10DFA" w:rsidRPr="00A10DFA" w:rsidRDefault="00A10DFA" w:rsidP="0023247B">
      <w:pPr>
        <w:spacing w:before="240" w:after="0" w:line="480" w:lineRule="auto"/>
        <w:ind w:firstLine="360"/>
        <w:jc w:val="both"/>
        <w:rPr>
          <w:rFonts w:asciiTheme="majorBidi" w:hAnsiTheme="majorBidi" w:cstheme="majorBidi"/>
          <w:sz w:val="24"/>
          <w:szCs w:val="24"/>
        </w:rPr>
      </w:pPr>
      <w:r w:rsidRPr="00A10DFA">
        <w:rPr>
          <w:rFonts w:asciiTheme="majorBidi" w:hAnsiTheme="majorBidi" w:cstheme="majorBidi"/>
          <w:sz w:val="24"/>
          <w:szCs w:val="24"/>
        </w:rPr>
        <w:t>Cross – sectional Area (mm</w:t>
      </w:r>
      <w:r w:rsidRPr="00A10DFA">
        <w:rPr>
          <w:rFonts w:asciiTheme="majorBidi" w:hAnsiTheme="majorBidi" w:cstheme="majorBidi"/>
          <w:sz w:val="24"/>
          <w:szCs w:val="24"/>
          <w:vertAlign w:val="superscript"/>
        </w:rPr>
        <w:t>2</w:t>
      </w:r>
      <w:r w:rsidRPr="00A10DFA">
        <w:rPr>
          <w:rFonts w:asciiTheme="majorBidi" w:hAnsiTheme="majorBidi" w:cstheme="majorBidi"/>
          <w:sz w:val="24"/>
          <w:szCs w:val="24"/>
        </w:rPr>
        <w:t>) = The area of the cube</w:t>
      </w:r>
    </w:p>
    <w:p w14:paraId="4514CA35" w14:textId="1D2FD125" w:rsidR="00954ED2" w:rsidRPr="00954ED2" w:rsidRDefault="00954ED2" w:rsidP="0023247B">
      <w:pPr>
        <w:pStyle w:val="ListParagraph"/>
        <w:numPr>
          <w:ilvl w:val="0"/>
          <w:numId w:val="11"/>
        </w:numPr>
        <w:spacing w:before="240" w:after="0" w:line="480" w:lineRule="auto"/>
        <w:jc w:val="both"/>
        <w:rPr>
          <w:rFonts w:asciiTheme="majorBidi" w:hAnsiTheme="majorBidi"/>
          <w:b/>
          <w:bCs/>
          <w:sz w:val="24"/>
          <w:szCs w:val="24"/>
        </w:rPr>
      </w:pPr>
      <w:r w:rsidRPr="00954ED2">
        <w:rPr>
          <w:rFonts w:asciiTheme="majorBidi" w:hAnsiTheme="majorBidi"/>
          <w:b/>
          <w:bCs/>
          <w:sz w:val="24"/>
          <w:szCs w:val="24"/>
        </w:rPr>
        <w:t>Splitting Tensile Strength Test Procedure</w:t>
      </w:r>
    </w:p>
    <w:p w14:paraId="499E223A" w14:textId="77777777" w:rsidR="00954ED2" w:rsidRPr="00954ED2" w:rsidRDefault="00954ED2" w:rsidP="0023247B">
      <w:pPr>
        <w:spacing w:before="240" w:after="0" w:line="480" w:lineRule="auto"/>
        <w:jc w:val="both"/>
        <w:rPr>
          <w:rFonts w:asciiTheme="majorBidi" w:hAnsiTheme="majorBidi" w:cstheme="majorBidi"/>
          <w:sz w:val="24"/>
          <w:szCs w:val="24"/>
        </w:rPr>
      </w:pPr>
      <w:r w:rsidRPr="00954ED2">
        <w:rPr>
          <w:rFonts w:asciiTheme="majorBidi" w:hAnsiTheme="majorBidi" w:cstheme="majorBidi"/>
          <w:sz w:val="24"/>
          <w:szCs w:val="24"/>
        </w:rPr>
        <w:lastRenderedPageBreak/>
        <w:t>This test is used to determine the tensile strength of concrete indirectly. The procedure follows these steps:</w:t>
      </w:r>
    </w:p>
    <w:p w14:paraId="7F0A0971" w14:textId="77777777" w:rsidR="00954ED2" w:rsidRDefault="00954ED2" w:rsidP="0023247B">
      <w:pPr>
        <w:pStyle w:val="ListParagraph"/>
        <w:numPr>
          <w:ilvl w:val="0"/>
          <w:numId w:val="13"/>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Specimen Preparation</w:t>
      </w:r>
      <w:r w:rsidRPr="00954ED2">
        <w:rPr>
          <w:rFonts w:asciiTheme="majorBidi" w:hAnsiTheme="majorBidi" w:cstheme="majorBidi"/>
          <w:sz w:val="24"/>
          <w:szCs w:val="24"/>
        </w:rPr>
        <w:t>: Concrete cylindrical specimens (usually 150 mm in diameter and 300 mm in length) are cast and cured under similar conditions as compressive specimens.</w:t>
      </w:r>
    </w:p>
    <w:p w14:paraId="3D2E1E9E" w14:textId="77777777" w:rsidR="00954ED2" w:rsidRDefault="00954ED2" w:rsidP="0023247B">
      <w:pPr>
        <w:pStyle w:val="ListParagraph"/>
        <w:numPr>
          <w:ilvl w:val="0"/>
          <w:numId w:val="13"/>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Marking</w:t>
      </w:r>
      <w:r w:rsidRPr="00954ED2">
        <w:rPr>
          <w:rFonts w:asciiTheme="majorBidi" w:hAnsiTheme="majorBidi" w:cstheme="majorBidi"/>
          <w:sz w:val="24"/>
          <w:szCs w:val="24"/>
        </w:rPr>
        <w:t>: Two diametrically opposite lines are drawn along the length of the cylinder to ensure accurate placement under the load.</w:t>
      </w:r>
    </w:p>
    <w:p w14:paraId="5F611594" w14:textId="77777777" w:rsidR="00954ED2" w:rsidRDefault="00954ED2" w:rsidP="0023247B">
      <w:pPr>
        <w:pStyle w:val="ListParagraph"/>
        <w:numPr>
          <w:ilvl w:val="0"/>
          <w:numId w:val="13"/>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Testing</w:t>
      </w:r>
      <w:r w:rsidRPr="00954ED2">
        <w:rPr>
          <w:rFonts w:asciiTheme="majorBidi" w:hAnsiTheme="majorBidi" w:cstheme="majorBidi"/>
          <w:sz w:val="24"/>
          <w:szCs w:val="24"/>
        </w:rPr>
        <w:t>: The specimen is placed horizontally between the loading platens of a compression testing machine. The load is applied along the vertical diameter, creating a tensile stress perpendicular to the applied load.</w:t>
      </w:r>
    </w:p>
    <w:p w14:paraId="0C56F1F6" w14:textId="77777777" w:rsidR="00954ED2" w:rsidRDefault="00954ED2" w:rsidP="0023247B">
      <w:pPr>
        <w:pStyle w:val="ListParagraph"/>
        <w:numPr>
          <w:ilvl w:val="0"/>
          <w:numId w:val="13"/>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Load Application</w:t>
      </w:r>
      <w:r w:rsidRPr="00954ED2">
        <w:rPr>
          <w:rFonts w:asciiTheme="majorBidi" w:hAnsiTheme="majorBidi" w:cstheme="majorBidi"/>
          <w:sz w:val="24"/>
          <w:szCs w:val="24"/>
        </w:rPr>
        <w:t>: Load is applied at a constant rate until failure occurs, typically splitting the cylinder vertically.</w:t>
      </w:r>
    </w:p>
    <w:p w14:paraId="6A4D6ECA" w14:textId="6B072658" w:rsidR="00954ED2" w:rsidRDefault="00954ED2" w:rsidP="0023247B">
      <w:pPr>
        <w:pStyle w:val="ListParagraph"/>
        <w:numPr>
          <w:ilvl w:val="0"/>
          <w:numId w:val="13"/>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Recording Results</w:t>
      </w:r>
      <w:r w:rsidRPr="00954ED2">
        <w:rPr>
          <w:rFonts w:asciiTheme="majorBidi" w:hAnsiTheme="majorBidi" w:cstheme="majorBidi"/>
          <w:sz w:val="24"/>
          <w:szCs w:val="24"/>
        </w:rPr>
        <w:t>: The maximum applied load is recorded, and the splitting tensile strength is calculated using the formula:</w:t>
      </w:r>
    </w:p>
    <w:p w14:paraId="07C72D3F" w14:textId="7084C1C5" w:rsidR="00954ED2" w:rsidRPr="00954ED2" w:rsidRDefault="00954ED2" w:rsidP="0023247B">
      <w:pPr>
        <w:spacing w:before="240" w:after="0" w:line="480" w:lineRule="auto"/>
        <w:jc w:val="both"/>
        <w:rPr>
          <w:rFonts w:asciiTheme="majorBidi" w:hAnsiTheme="majorBidi" w:cstheme="majorBidi"/>
          <w:sz w:val="24"/>
          <w:szCs w:val="24"/>
        </w:rPr>
      </w:pPr>
      <m:oMathPara>
        <m:oMathParaPr>
          <m:jc m:val="center"/>
        </m:oMathParaPr>
        <m:oMath>
          <m:r>
            <m:rPr>
              <m:nor/>
            </m:rPr>
            <w:rPr>
              <w:rFonts w:ascii="Cambria Math" w:hAnsi="Cambria Math" w:cstheme="majorBidi"/>
              <w:sz w:val="24"/>
              <w:szCs w:val="24"/>
            </w:rPr>
            <m:t>Splitting Tensile Strength</m:t>
          </m:r>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2P</m:t>
              </m:r>
            </m:num>
            <m:den>
              <m:r>
                <w:rPr>
                  <w:rFonts w:ascii="Cambria Math" w:hAnsi="Cambria Math" w:cstheme="majorBidi"/>
                  <w:sz w:val="24"/>
                  <w:szCs w:val="24"/>
                </w:rPr>
                <m:t>π. D. L</m:t>
              </m:r>
            </m:den>
          </m:f>
        </m:oMath>
      </m:oMathPara>
    </w:p>
    <w:p w14:paraId="159339C9" w14:textId="77777777" w:rsidR="00954ED2" w:rsidRPr="00954ED2" w:rsidRDefault="00954ED2" w:rsidP="0023247B">
      <w:pPr>
        <w:spacing w:before="240" w:after="0" w:line="480" w:lineRule="auto"/>
        <w:jc w:val="both"/>
        <w:rPr>
          <w:rFonts w:asciiTheme="majorBidi" w:hAnsiTheme="majorBidi" w:cstheme="majorBidi"/>
          <w:sz w:val="24"/>
          <w:szCs w:val="24"/>
        </w:rPr>
      </w:pPr>
    </w:p>
    <w:p w14:paraId="393AEEBC" w14:textId="37A01932" w:rsidR="00A10DFA" w:rsidRPr="00954ED2" w:rsidRDefault="00A10DFA" w:rsidP="0023247B">
      <w:pPr>
        <w:pStyle w:val="ListParagraph"/>
        <w:numPr>
          <w:ilvl w:val="0"/>
          <w:numId w:val="11"/>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Density</w:t>
      </w:r>
      <w:r w:rsidRPr="00954ED2">
        <w:rPr>
          <w:rFonts w:asciiTheme="majorBidi" w:hAnsiTheme="majorBidi" w:cstheme="majorBidi"/>
          <w:sz w:val="24"/>
          <w:szCs w:val="24"/>
        </w:rPr>
        <w:t>: The specimens after been cured for 7, 14 and 28 days were been weighed to calculate for the density of the specimens following the code of practice standards. The density is been calculated in g/cm</w:t>
      </w:r>
      <w:r w:rsidRPr="00954ED2">
        <w:rPr>
          <w:rFonts w:asciiTheme="majorBidi" w:hAnsiTheme="majorBidi" w:cstheme="majorBidi"/>
          <w:sz w:val="24"/>
          <w:szCs w:val="24"/>
          <w:vertAlign w:val="superscript"/>
        </w:rPr>
        <w:t>3</w:t>
      </w:r>
      <w:r w:rsidRPr="00954ED2">
        <w:rPr>
          <w:rFonts w:asciiTheme="majorBidi" w:hAnsiTheme="majorBidi" w:cstheme="majorBidi"/>
          <w:sz w:val="24"/>
          <w:szCs w:val="24"/>
        </w:rPr>
        <w:t xml:space="preserve">. </w:t>
      </w:r>
    </w:p>
    <w:p w14:paraId="6CCF2FD1" w14:textId="7277806F" w:rsidR="00A10DFA" w:rsidRDefault="0023247B" w:rsidP="0023247B">
      <w:pPr>
        <w:spacing w:before="240" w:after="0" w:line="480" w:lineRule="auto"/>
        <w:ind w:left="1440"/>
        <w:jc w:val="both"/>
        <w:rPr>
          <w:rFonts w:asciiTheme="majorBidi" w:hAnsiTheme="majorBidi" w:cstheme="majorBidi"/>
          <w:sz w:val="24"/>
          <w:szCs w:val="24"/>
        </w:rPr>
      </w:pPr>
      <w:r w:rsidRPr="00A10DFA">
        <w:rPr>
          <w:rFonts w:asciiTheme="majorBidi" w:hAnsiTheme="majorBidi" w:cstheme="majorBidi"/>
          <w:sz w:val="24"/>
          <w:szCs w:val="24"/>
        </w:rPr>
        <w:lastRenderedPageBreak/>
        <w:drawing>
          <wp:anchor distT="0" distB="0" distL="114300" distR="114300" simplePos="0" relativeHeight="251658240" behindDoc="0" locked="0" layoutInCell="1" allowOverlap="1" wp14:anchorId="68421853" wp14:editId="6D871BC8">
            <wp:simplePos x="0" y="0"/>
            <wp:positionH relativeFrom="margin">
              <wp:align>right</wp:align>
            </wp:positionH>
            <wp:positionV relativeFrom="paragraph">
              <wp:posOffset>6350</wp:posOffset>
            </wp:positionV>
            <wp:extent cx="2397125" cy="2432050"/>
            <wp:effectExtent l="0" t="0" r="0" b="25400"/>
            <wp:wrapThrough wrapText="bothSides">
              <wp:wrapPolygon edited="0">
                <wp:start x="1202" y="0"/>
                <wp:lineTo x="1202" y="21656"/>
                <wp:lineTo x="20427" y="21656"/>
                <wp:lineTo x="20427" y="0"/>
                <wp:lineTo x="1202" y="0"/>
              </wp:wrapPolygon>
            </wp:wrapThrough>
            <wp:docPr id="5721556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r w:rsidRPr="00A10DFA">
        <w:rPr>
          <w:rFonts w:asciiTheme="majorBidi" w:hAnsiTheme="majorBidi" w:cstheme="majorBidi"/>
          <w:sz w:val="24"/>
          <w:szCs w:val="24"/>
        </w:rPr>
        <w:drawing>
          <wp:anchor distT="0" distB="0" distL="114300" distR="114300" simplePos="0" relativeHeight="251658240" behindDoc="0" locked="0" layoutInCell="1" allowOverlap="1" wp14:anchorId="4AAC1CE4" wp14:editId="5F4488E4">
            <wp:simplePos x="0" y="0"/>
            <wp:positionH relativeFrom="column">
              <wp:posOffset>-207645</wp:posOffset>
            </wp:positionH>
            <wp:positionV relativeFrom="paragraph">
              <wp:posOffset>10160</wp:posOffset>
            </wp:positionV>
            <wp:extent cx="2566035" cy="2450465"/>
            <wp:effectExtent l="0" t="0" r="0" b="26035"/>
            <wp:wrapThrough wrapText="bothSides">
              <wp:wrapPolygon edited="0">
                <wp:start x="1764" y="0"/>
                <wp:lineTo x="1764" y="21662"/>
                <wp:lineTo x="19884" y="21662"/>
                <wp:lineTo x="19884" y="0"/>
                <wp:lineTo x="1764" y="0"/>
              </wp:wrapPolygon>
            </wp:wrapThrough>
            <wp:docPr id="1688524091"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p>
    <w:p w14:paraId="54BB07B4" w14:textId="2F3E201B" w:rsidR="00A10DFA" w:rsidRDefault="00A10DFA" w:rsidP="0023247B">
      <w:pPr>
        <w:spacing w:before="240" w:after="0" w:line="480" w:lineRule="auto"/>
        <w:jc w:val="both"/>
        <w:rPr>
          <w:rFonts w:asciiTheme="majorBidi" w:hAnsiTheme="majorBidi" w:cstheme="majorBidi"/>
          <w:sz w:val="24"/>
          <w:szCs w:val="24"/>
        </w:rPr>
      </w:pPr>
    </w:p>
    <w:p w14:paraId="3763FDC7" w14:textId="77777777" w:rsidR="00A10DFA" w:rsidRDefault="00A10DFA" w:rsidP="0023247B">
      <w:pPr>
        <w:spacing w:before="240" w:after="0" w:line="480" w:lineRule="auto"/>
        <w:jc w:val="both"/>
        <w:rPr>
          <w:rFonts w:asciiTheme="majorBidi" w:hAnsiTheme="majorBidi" w:cstheme="majorBidi"/>
          <w:sz w:val="24"/>
          <w:szCs w:val="24"/>
        </w:rPr>
      </w:pPr>
    </w:p>
    <w:p w14:paraId="5F0F25EC" w14:textId="77777777" w:rsidR="00A10DFA" w:rsidRDefault="00A10DFA" w:rsidP="0023247B">
      <w:pPr>
        <w:spacing w:before="240" w:after="0" w:line="480" w:lineRule="auto"/>
        <w:jc w:val="both"/>
        <w:rPr>
          <w:rFonts w:asciiTheme="majorBidi" w:hAnsiTheme="majorBidi" w:cstheme="majorBidi"/>
          <w:sz w:val="24"/>
          <w:szCs w:val="24"/>
        </w:rPr>
      </w:pPr>
    </w:p>
    <w:p w14:paraId="11EE8B18" w14:textId="77777777" w:rsidR="00A10DFA" w:rsidRDefault="00A10DFA" w:rsidP="0023247B">
      <w:pPr>
        <w:spacing w:before="240" w:after="0" w:line="480" w:lineRule="auto"/>
        <w:jc w:val="both"/>
        <w:rPr>
          <w:rFonts w:asciiTheme="majorBidi" w:hAnsiTheme="majorBidi" w:cstheme="majorBidi"/>
          <w:sz w:val="24"/>
          <w:szCs w:val="24"/>
        </w:rPr>
      </w:pPr>
    </w:p>
    <w:p w14:paraId="5D14F877" w14:textId="5C7D2C4B" w:rsidR="00A91B1F" w:rsidRPr="0023247B" w:rsidRDefault="0023247B" w:rsidP="0023247B">
      <w:pPr>
        <w:spacing w:before="240" w:after="0" w:line="480" w:lineRule="auto"/>
        <w:jc w:val="both"/>
        <w:rPr>
          <w:rFonts w:asciiTheme="majorBidi" w:hAnsiTheme="majorBidi" w:cstheme="majorBidi"/>
          <w:sz w:val="24"/>
          <w:szCs w:val="24"/>
        </w:rPr>
      </w:pPr>
      <w:r w:rsidRPr="00A10DFA">
        <w:rPr>
          <w:rFonts w:asciiTheme="majorBidi" w:hAnsiTheme="majorBidi" w:cstheme="majorBidi"/>
          <w:sz w:val="24"/>
          <w:szCs w:val="24"/>
        </w:rPr>
        <w:drawing>
          <wp:anchor distT="0" distB="0" distL="114300" distR="114300" simplePos="0" relativeHeight="251658240" behindDoc="0" locked="0" layoutInCell="1" allowOverlap="1" wp14:anchorId="25DD2689" wp14:editId="221C736E">
            <wp:simplePos x="0" y="0"/>
            <wp:positionH relativeFrom="margin">
              <wp:posOffset>3527425</wp:posOffset>
            </wp:positionH>
            <wp:positionV relativeFrom="paragraph">
              <wp:posOffset>3254375</wp:posOffset>
            </wp:positionV>
            <wp:extent cx="2320290" cy="2597150"/>
            <wp:effectExtent l="0" t="0" r="3810" b="12700"/>
            <wp:wrapTopAndBottom/>
            <wp:docPr id="2134279046"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r w:rsidRPr="00A10DFA">
        <w:rPr>
          <w:rFonts w:asciiTheme="majorBidi" w:hAnsiTheme="majorBidi" w:cstheme="majorBidi"/>
          <w:sz w:val="24"/>
          <w:szCs w:val="24"/>
        </w:rPr>
        <w:drawing>
          <wp:anchor distT="0" distB="0" distL="114300" distR="114300" simplePos="0" relativeHeight="251658240" behindDoc="0" locked="0" layoutInCell="1" allowOverlap="1" wp14:anchorId="0B9B220E" wp14:editId="47B03E71">
            <wp:simplePos x="0" y="0"/>
            <wp:positionH relativeFrom="page">
              <wp:posOffset>876300</wp:posOffset>
            </wp:positionH>
            <wp:positionV relativeFrom="paragraph">
              <wp:posOffset>3101975</wp:posOffset>
            </wp:positionV>
            <wp:extent cx="2340610" cy="2749550"/>
            <wp:effectExtent l="0" t="0" r="21590" b="12700"/>
            <wp:wrapTopAndBottom/>
            <wp:docPr id="108395775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r w:rsidRPr="00A10DFA">
        <w:rPr>
          <w:rFonts w:asciiTheme="majorBidi" w:hAnsiTheme="majorBidi" w:cstheme="majorBidi"/>
          <w:sz w:val="24"/>
          <w:szCs w:val="24"/>
        </w:rPr>
        <w:drawing>
          <wp:anchor distT="0" distB="0" distL="114300" distR="114300" simplePos="0" relativeHeight="251658240" behindDoc="0" locked="0" layoutInCell="1" allowOverlap="1" wp14:anchorId="301C2891" wp14:editId="3171AA5B">
            <wp:simplePos x="0" y="0"/>
            <wp:positionH relativeFrom="margin">
              <wp:align>right</wp:align>
            </wp:positionH>
            <wp:positionV relativeFrom="paragraph">
              <wp:posOffset>438785</wp:posOffset>
            </wp:positionV>
            <wp:extent cx="2359025" cy="2781300"/>
            <wp:effectExtent l="19050" t="0" r="22225" b="19050"/>
            <wp:wrapTopAndBottom/>
            <wp:docPr id="1754957357"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r w:rsidR="00954ED2" w:rsidRPr="00A10DFA">
        <w:rPr>
          <w:rFonts w:asciiTheme="majorBidi" w:hAnsiTheme="majorBidi" w:cstheme="majorBidi"/>
          <w:sz w:val="24"/>
          <w:szCs w:val="24"/>
        </w:rPr>
        <w:drawing>
          <wp:anchor distT="0" distB="0" distL="114300" distR="114300" simplePos="0" relativeHeight="251658240" behindDoc="0" locked="0" layoutInCell="1" allowOverlap="1" wp14:anchorId="47DD3084" wp14:editId="76A6F0A4">
            <wp:simplePos x="0" y="0"/>
            <wp:positionH relativeFrom="margin">
              <wp:align>left</wp:align>
            </wp:positionH>
            <wp:positionV relativeFrom="paragraph">
              <wp:posOffset>464820</wp:posOffset>
            </wp:positionV>
            <wp:extent cx="2157730" cy="2627630"/>
            <wp:effectExtent l="0" t="0" r="13970" b="0"/>
            <wp:wrapTopAndBottom/>
            <wp:docPr id="1205137510"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margin">
              <wp14:pctWidth>0</wp14:pctWidth>
            </wp14:sizeRelH>
            <wp14:sizeRelV relativeFrom="margin">
              <wp14:pctHeight>0</wp14:pctHeight>
            </wp14:sizeRelV>
          </wp:anchor>
        </w:drawing>
      </w:r>
      <w:r w:rsidR="00A10DFA" w:rsidRPr="00A10DFA">
        <w:rPr>
          <w:rFonts w:asciiTheme="majorBidi" w:hAnsiTheme="majorBidi" w:cstheme="majorBidi"/>
          <w:sz w:val="24"/>
          <w:szCs w:val="24"/>
        </w:rPr>
        <w:t xml:space="preserve">  </w:t>
      </w:r>
    </w:p>
    <w:sectPr w:rsidR="00A91B1F" w:rsidRPr="002324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C15E2"/>
    <w:multiLevelType w:val="multilevel"/>
    <w:tmpl w:val="DC289FC4"/>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E8B1ACC"/>
    <w:multiLevelType w:val="multilevel"/>
    <w:tmpl w:val="9F180086"/>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75A1481"/>
    <w:multiLevelType w:val="multilevel"/>
    <w:tmpl w:val="9F180086"/>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3AB64C7"/>
    <w:multiLevelType w:val="multilevel"/>
    <w:tmpl w:val="C3063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AC12F0"/>
    <w:multiLevelType w:val="multilevel"/>
    <w:tmpl w:val="76CE5FCE"/>
    <w:lvl w:ilvl="0">
      <w:start w:val="3"/>
      <w:numFmt w:val="decimal"/>
      <w:lvlText w:val="%1.0"/>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4B802614"/>
    <w:multiLevelType w:val="hybridMultilevel"/>
    <w:tmpl w:val="2D6A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383734"/>
    <w:multiLevelType w:val="hybridMultilevel"/>
    <w:tmpl w:val="2E946A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004FA4"/>
    <w:multiLevelType w:val="multilevel"/>
    <w:tmpl w:val="1832B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D555C3"/>
    <w:multiLevelType w:val="hybridMultilevel"/>
    <w:tmpl w:val="A4B4F8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644C41"/>
    <w:multiLevelType w:val="hybridMultilevel"/>
    <w:tmpl w:val="37B234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E96136"/>
    <w:multiLevelType w:val="multilevel"/>
    <w:tmpl w:val="DC289FC4"/>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7E362A1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8158149">
    <w:abstractNumId w:val="4"/>
  </w:num>
  <w:num w:numId="2" w16cid:durableId="2050033576">
    <w:abstractNumId w:val="10"/>
  </w:num>
  <w:num w:numId="3" w16cid:durableId="1825119993">
    <w:abstractNumId w:val="11"/>
  </w:num>
  <w:num w:numId="4" w16cid:durableId="1091120274">
    <w:abstractNumId w:val="5"/>
  </w:num>
  <w:num w:numId="5" w16cid:durableId="1065953936">
    <w:abstractNumId w:val="2"/>
  </w:num>
  <w:num w:numId="6" w16cid:durableId="1774786741">
    <w:abstractNumId w:val="1"/>
  </w:num>
  <w:num w:numId="7" w16cid:durableId="604463036">
    <w:abstractNumId w:val="0"/>
  </w:num>
  <w:num w:numId="8" w16cid:durableId="1217429161">
    <w:abstractNumId w:val="11"/>
    <w:lvlOverride w:ilvl="0"/>
    <w:lvlOverride w:ilvl="1">
      <w:startOverride w:val="1"/>
    </w:lvlOverride>
    <w:lvlOverride w:ilvl="2"/>
    <w:lvlOverride w:ilvl="3"/>
    <w:lvlOverride w:ilvl="4"/>
    <w:lvlOverride w:ilvl="5"/>
    <w:lvlOverride w:ilvl="6"/>
    <w:lvlOverride w:ilvl="7"/>
    <w:lvlOverride w:ilvl="8"/>
  </w:num>
  <w:num w:numId="9" w16cid:durableId="1243874324">
    <w:abstractNumId w:val="3"/>
  </w:num>
  <w:num w:numId="10" w16cid:durableId="1988898908">
    <w:abstractNumId w:val="8"/>
  </w:num>
  <w:num w:numId="11" w16cid:durableId="234776962">
    <w:abstractNumId w:val="9"/>
  </w:num>
  <w:num w:numId="12" w16cid:durableId="711224571">
    <w:abstractNumId w:val="7"/>
  </w:num>
  <w:num w:numId="13" w16cid:durableId="21029496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7CF"/>
    <w:rsid w:val="000245BD"/>
    <w:rsid w:val="000737BB"/>
    <w:rsid w:val="00212BA2"/>
    <w:rsid w:val="00220322"/>
    <w:rsid w:val="0023247B"/>
    <w:rsid w:val="00257CA5"/>
    <w:rsid w:val="005802E2"/>
    <w:rsid w:val="0059103E"/>
    <w:rsid w:val="005E0711"/>
    <w:rsid w:val="00651DC9"/>
    <w:rsid w:val="00671645"/>
    <w:rsid w:val="00842049"/>
    <w:rsid w:val="008B4C21"/>
    <w:rsid w:val="00954ED2"/>
    <w:rsid w:val="00991071"/>
    <w:rsid w:val="00A10DFA"/>
    <w:rsid w:val="00A91B1F"/>
    <w:rsid w:val="00B45891"/>
    <w:rsid w:val="00BD1090"/>
    <w:rsid w:val="00DB5713"/>
    <w:rsid w:val="00E153F5"/>
    <w:rsid w:val="00E43E9D"/>
    <w:rsid w:val="00EF31AD"/>
    <w:rsid w:val="00F3429E"/>
    <w:rsid w:val="00FB6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C2F3B"/>
  <w15:chartTrackingRefBased/>
  <w15:docId w15:val="{CDC85BC3-1169-40E3-ABF7-A6B501C36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711"/>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FB67C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B67C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B67C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B67C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B67C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B67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67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67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67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7C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B67C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B67C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B67C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B67C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B67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67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67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67CF"/>
    <w:rPr>
      <w:rFonts w:eastAsiaTheme="majorEastAsia" w:cstheme="majorBidi"/>
      <w:color w:val="272727" w:themeColor="text1" w:themeTint="D8"/>
    </w:rPr>
  </w:style>
  <w:style w:type="paragraph" w:styleId="Title">
    <w:name w:val="Title"/>
    <w:basedOn w:val="Normal"/>
    <w:next w:val="Normal"/>
    <w:link w:val="TitleChar"/>
    <w:uiPriority w:val="10"/>
    <w:qFormat/>
    <w:rsid w:val="00FB67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67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67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67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67CF"/>
    <w:pPr>
      <w:spacing w:before="160"/>
      <w:jc w:val="center"/>
    </w:pPr>
    <w:rPr>
      <w:i/>
      <w:iCs/>
      <w:color w:val="404040" w:themeColor="text1" w:themeTint="BF"/>
    </w:rPr>
  </w:style>
  <w:style w:type="character" w:customStyle="1" w:styleId="QuoteChar">
    <w:name w:val="Quote Char"/>
    <w:basedOn w:val="DefaultParagraphFont"/>
    <w:link w:val="Quote"/>
    <w:uiPriority w:val="29"/>
    <w:rsid w:val="00FB67CF"/>
    <w:rPr>
      <w:i/>
      <w:iCs/>
      <w:color w:val="404040" w:themeColor="text1" w:themeTint="BF"/>
    </w:rPr>
  </w:style>
  <w:style w:type="paragraph" w:styleId="ListParagraph">
    <w:name w:val="List Paragraph"/>
    <w:basedOn w:val="Normal"/>
    <w:uiPriority w:val="34"/>
    <w:qFormat/>
    <w:rsid w:val="00FB67CF"/>
    <w:pPr>
      <w:ind w:left="720"/>
      <w:contextualSpacing/>
    </w:pPr>
  </w:style>
  <w:style w:type="character" w:styleId="IntenseEmphasis">
    <w:name w:val="Intense Emphasis"/>
    <w:basedOn w:val="DefaultParagraphFont"/>
    <w:uiPriority w:val="21"/>
    <w:qFormat/>
    <w:rsid w:val="00FB67CF"/>
    <w:rPr>
      <w:i/>
      <w:iCs/>
      <w:color w:val="2F5496" w:themeColor="accent1" w:themeShade="BF"/>
    </w:rPr>
  </w:style>
  <w:style w:type="paragraph" w:styleId="IntenseQuote">
    <w:name w:val="Intense Quote"/>
    <w:basedOn w:val="Normal"/>
    <w:next w:val="Normal"/>
    <w:link w:val="IntenseQuoteChar"/>
    <w:uiPriority w:val="30"/>
    <w:qFormat/>
    <w:rsid w:val="00FB67C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B67CF"/>
    <w:rPr>
      <w:i/>
      <w:iCs/>
      <w:color w:val="2F5496" w:themeColor="accent1" w:themeShade="BF"/>
    </w:rPr>
  </w:style>
  <w:style w:type="character" w:styleId="IntenseReference">
    <w:name w:val="Intense Reference"/>
    <w:basedOn w:val="DefaultParagraphFont"/>
    <w:uiPriority w:val="32"/>
    <w:qFormat/>
    <w:rsid w:val="00FB67CF"/>
    <w:rPr>
      <w:b/>
      <w:bCs/>
      <w:smallCaps/>
      <w:color w:val="2F5496" w:themeColor="accent1" w:themeShade="BF"/>
      <w:spacing w:val="5"/>
    </w:rPr>
  </w:style>
  <w:style w:type="character" w:styleId="Strong">
    <w:name w:val="Strong"/>
    <w:basedOn w:val="DefaultParagraphFont"/>
    <w:uiPriority w:val="22"/>
    <w:qFormat/>
    <w:rsid w:val="00EF31AD"/>
    <w:rPr>
      <w:b/>
      <w:bCs/>
    </w:rPr>
  </w:style>
  <w:style w:type="character" w:styleId="PlaceholderText">
    <w:name w:val="Placeholder Text"/>
    <w:basedOn w:val="DefaultParagraphFont"/>
    <w:uiPriority w:val="99"/>
    <w:semiHidden/>
    <w:rsid w:val="00954ED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79521">
      <w:bodyDiv w:val="1"/>
      <w:marLeft w:val="0"/>
      <w:marRight w:val="0"/>
      <w:marTop w:val="0"/>
      <w:marBottom w:val="0"/>
      <w:divBdr>
        <w:top w:val="none" w:sz="0" w:space="0" w:color="auto"/>
        <w:left w:val="none" w:sz="0" w:space="0" w:color="auto"/>
        <w:bottom w:val="none" w:sz="0" w:space="0" w:color="auto"/>
        <w:right w:val="none" w:sz="0" w:space="0" w:color="auto"/>
      </w:divBdr>
    </w:div>
    <w:div w:id="392774551">
      <w:bodyDiv w:val="1"/>
      <w:marLeft w:val="0"/>
      <w:marRight w:val="0"/>
      <w:marTop w:val="0"/>
      <w:marBottom w:val="0"/>
      <w:divBdr>
        <w:top w:val="none" w:sz="0" w:space="0" w:color="auto"/>
        <w:left w:val="none" w:sz="0" w:space="0" w:color="auto"/>
        <w:bottom w:val="none" w:sz="0" w:space="0" w:color="auto"/>
        <w:right w:val="none" w:sz="0" w:space="0" w:color="auto"/>
      </w:divBdr>
    </w:div>
    <w:div w:id="410742478">
      <w:bodyDiv w:val="1"/>
      <w:marLeft w:val="0"/>
      <w:marRight w:val="0"/>
      <w:marTop w:val="0"/>
      <w:marBottom w:val="0"/>
      <w:divBdr>
        <w:top w:val="none" w:sz="0" w:space="0" w:color="auto"/>
        <w:left w:val="none" w:sz="0" w:space="0" w:color="auto"/>
        <w:bottom w:val="none" w:sz="0" w:space="0" w:color="auto"/>
        <w:right w:val="none" w:sz="0" w:space="0" w:color="auto"/>
      </w:divBdr>
    </w:div>
    <w:div w:id="443774226">
      <w:bodyDiv w:val="1"/>
      <w:marLeft w:val="0"/>
      <w:marRight w:val="0"/>
      <w:marTop w:val="0"/>
      <w:marBottom w:val="0"/>
      <w:divBdr>
        <w:top w:val="none" w:sz="0" w:space="0" w:color="auto"/>
        <w:left w:val="none" w:sz="0" w:space="0" w:color="auto"/>
        <w:bottom w:val="none" w:sz="0" w:space="0" w:color="auto"/>
        <w:right w:val="none" w:sz="0" w:space="0" w:color="auto"/>
      </w:divBdr>
    </w:div>
    <w:div w:id="600796278">
      <w:bodyDiv w:val="1"/>
      <w:marLeft w:val="0"/>
      <w:marRight w:val="0"/>
      <w:marTop w:val="0"/>
      <w:marBottom w:val="0"/>
      <w:divBdr>
        <w:top w:val="none" w:sz="0" w:space="0" w:color="auto"/>
        <w:left w:val="none" w:sz="0" w:space="0" w:color="auto"/>
        <w:bottom w:val="none" w:sz="0" w:space="0" w:color="auto"/>
        <w:right w:val="none" w:sz="0" w:space="0" w:color="auto"/>
      </w:divBdr>
    </w:div>
    <w:div w:id="653218567">
      <w:bodyDiv w:val="1"/>
      <w:marLeft w:val="0"/>
      <w:marRight w:val="0"/>
      <w:marTop w:val="0"/>
      <w:marBottom w:val="0"/>
      <w:divBdr>
        <w:top w:val="none" w:sz="0" w:space="0" w:color="auto"/>
        <w:left w:val="none" w:sz="0" w:space="0" w:color="auto"/>
        <w:bottom w:val="none" w:sz="0" w:space="0" w:color="auto"/>
        <w:right w:val="none" w:sz="0" w:space="0" w:color="auto"/>
      </w:divBdr>
    </w:div>
    <w:div w:id="731392970">
      <w:bodyDiv w:val="1"/>
      <w:marLeft w:val="0"/>
      <w:marRight w:val="0"/>
      <w:marTop w:val="0"/>
      <w:marBottom w:val="0"/>
      <w:divBdr>
        <w:top w:val="none" w:sz="0" w:space="0" w:color="auto"/>
        <w:left w:val="none" w:sz="0" w:space="0" w:color="auto"/>
        <w:bottom w:val="none" w:sz="0" w:space="0" w:color="auto"/>
        <w:right w:val="none" w:sz="0" w:space="0" w:color="auto"/>
      </w:divBdr>
    </w:div>
    <w:div w:id="1011033562">
      <w:bodyDiv w:val="1"/>
      <w:marLeft w:val="0"/>
      <w:marRight w:val="0"/>
      <w:marTop w:val="0"/>
      <w:marBottom w:val="0"/>
      <w:divBdr>
        <w:top w:val="none" w:sz="0" w:space="0" w:color="auto"/>
        <w:left w:val="none" w:sz="0" w:space="0" w:color="auto"/>
        <w:bottom w:val="none" w:sz="0" w:space="0" w:color="auto"/>
        <w:right w:val="none" w:sz="0" w:space="0" w:color="auto"/>
      </w:divBdr>
    </w:div>
    <w:div w:id="1437629499">
      <w:bodyDiv w:val="1"/>
      <w:marLeft w:val="0"/>
      <w:marRight w:val="0"/>
      <w:marTop w:val="0"/>
      <w:marBottom w:val="0"/>
      <w:divBdr>
        <w:top w:val="none" w:sz="0" w:space="0" w:color="auto"/>
        <w:left w:val="none" w:sz="0" w:space="0" w:color="auto"/>
        <w:bottom w:val="none" w:sz="0" w:space="0" w:color="auto"/>
        <w:right w:val="none" w:sz="0" w:space="0" w:color="auto"/>
      </w:divBdr>
    </w:div>
    <w:div w:id="1510220359">
      <w:bodyDiv w:val="1"/>
      <w:marLeft w:val="0"/>
      <w:marRight w:val="0"/>
      <w:marTop w:val="0"/>
      <w:marBottom w:val="0"/>
      <w:divBdr>
        <w:top w:val="none" w:sz="0" w:space="0" w:color="auto"/>
        <w:left w:val="none" w:sz="0" w:space="0" w:color="auto"/>
        <w:bottom w:val="none" w:sz="0" w:space="0" w:color="auto"/>
        <w:right w:val="none" w:sz="0" w:space="0" w:color="auto"/>
      </w:divBdr>
    </w:div>
    <w:div w:id="1659572386">
      <w:bodyDiv w:val="1"/>
      <w:marLeft w:val="0"/>
      <w:marRight w:val="0"/>
      <w:marTop w:val="0"/>
      <w:marBottom w:val="0"/>
      <w:divBdr>
        <w:top w:val="none" w:sz="0" w:space="0" w:color="auto"/>
        <w:left w:val="none" w:sz="0" w:space="0" w:color="auto"/>
        <w:bottom w:val="none" w:sz="0" w:space="0" w:color="auto"/>
        <w:right w:val="none" w:sz="0" w:space="0" w:color="auto"/>
      </w:divBdr>
    </w:div>
    <w:div w:id="1740443021">
      <w:bodyDiv w:val="1"/>
      <w:marLeft w:val="0"/>
      <w:marRight w:val="0"/>
      <w:marTop w:val="0"/>
      <w:marBottom w:val="0"/>
      <w:divBdr>
        <w:top w:val="none" w:sz="0" w:space="0" w:color="auto"/>
        <w:left w:val="none" w:sz="0" w:space="0" w:color="auto"/>
        <w:bottom w:val="none" w:sz="0" w:space="0" w:color="auto"/>
        <w:right w:val="none" w:sz="0" w:space="0" w:color="auto"/>
      </w:divBdr>
    </w:div>
    <w:div w:id="1872692698">
      <w:bodyDiv w:val="1"/>
      <w:marLeft w:val="0"/>
      <w:marRight w:val="0"/>
      <w:marTop w:val="0"/>
      <w:marBottom w:val="0"/>
      <w:divBdr>
        <w:top w:val="none" w:sz="0" w:space="0" w:color="auto"/>
        <w:left w:val="none" w:sz="0" w:space="0" w:color="auto"/>
        <w:bottom w:val="none" w:sz="0" w:space="0" w:color="auto"/>
        <w:right w:val="none" w:sz="0" w:space="0" w:color="auto"/>
      </w:divBdr>
    </w:div>
    <w:div w:id="211242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2.xml"/><Relationship Id="rId18" Type="http://schemas.openxmlformats.org/officeDocument/2006/relationships/diagramQuickStyle" Target="diagrams/quickStyle3.xml"/><Relationship Id="rId26" Type="http://schemas.microsoft.com/office/2007/relationships/diagramDrawing" Target="diagrams/drawing4.xml"/><Relationship Id="rId39" Type="http://schemas.openxmlformats.org/officeDocument/2006/relationships/diagramQuickStyle" Target="diagrams/quickStyle7.xml"/><Relationship Id="rId21" Type="http://schemas.openxmlformats.org/officeDocument/2006/relationships/image" Target="media/image4.jpg"/><Relationship Id="rId34" Type="http://schemas.openxmlformats.org/officeDocument/2006/relationships/diagramQuickStyle" Target="diagrams/quickStyle6.xml"/><Relationship Id="rId42" Type="http://schemas.openxmlformats.org/officeDocument/2006/relationships/diagramData" Target="diagrams/data8.xml"/><Relationship Id="rId47" Type="http://schemas.openxmlformats.org/officeDocument/2006/relationships/diagramData" Target="diagrams/data9.xml"/><Relationship Id="rId50" Type="http://schemas.openxmlformats.org/officeDocument/2006/relationships/diagramColors" Target="diagrams/colors9.xml"/><Relationship Id="rId55" Type="http://schemas.openxmlformats.org/officeDocument/2006/relationships/diagramColors" Target="diagrams/colors10.xml"/><Relationship Id="rId63" Type="http://schemas.openxmlformats.org/officeDocument/2006/relationships/theme" Target="theme/theme1.xml"/><Relationship Id="rId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3.xml"/><Relationship Id="rId20" Type="http://schemas.microsoft.com/office/2007/relationships/diagramDrawing" Target="diagrams/drawing3.xml"/><Relationship Id="rId29" Type="http://schemas.openxmlformats.org/officeDocument/2006/relationships/diagramQuickStyle" Target="diagrams/quickStyle5.xml"/><Relationship Id="rId41" Type="http://schemas.microsoft.com/office/2007/relationships/diagramDrawing" Target="diagrams/drawing7.xml"/><Relationship Id="rId54" Type="http://schemas.openxmlformats.org/officeDocument/2006/relationships/diagramQuickStyle" Target="diagrams/quickStyle10.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diagramData" Target="diagrams/data2.xml"/><Relationship Id="rId24" Type="http://schemas.openxmlformats.org/officeDocument/2006/relationships/diagramQuickStyle" Target="diagrams/quickStyle4.xml"/><Relationship Id="rId32" Type="http://schemas.openxmlformats.org/officeDocument/2006/relationships/diagramData" Target="diagrams/data6.xml"/><Relationship Id="rId37" Type="http://schemas.openxmlformats.org/officeDocument/2006/relationships/diagramData" Target="diagrams/data7.xml"/><Relationship Id="rId40" Type="http://schemas.openxmlformats.org/officeDocument/2006/relationships/diagramColors" Target="diagrams/colors7.xml"/><Relationship Id="rId45" Type="http://schemas.openxmlformats.org/officeDocument/2006/relationships/diagramColors" Target="diagrams/colors8.xml"/><Relationship Id="rId53" Type="http://schemas.openxmlformats.org/officeDocument/2006/relationships/diagramLayout" Target="diagrams/layout10.xml"/><Relationship Id="rId58" Type="http://schemas.openxmlformats.org/officeDocument/2006/relationships/diagramLayout" Target="diagrams/layout11.xml"/><Relationship Id="rId5" Type="http://schemas.openxmlformats.org/officeDocument/2006/relationships/webSettings" Target="webSettings.xml"/><Relationship Id="rId15" Type="http://schemas.microsoft.com/office/2007/relationships/diagramDrawing" Target="diagrams/drawing2.xml"/><Relationship Id="rId23" Type="http://schemas.openxmlformats.org/officeDocument/2006/relationships/diagramLayout" Target="diagrams/layout4.xml"/><Relationship Id="rId28" Type="http://schemas.openxmlformats.org/officeDocument/2006/relationships/diagramLayout" Target="diagrams/layout5.xml"/><Relationship Id="rId36" Type="http://schemas.microsoft.com/office/2007/relationships/diagramDrawing" Target="diagrams/drawing6.xml"/><Relationship Id="rId49" Type="http://schemas.openxmlformats.org/officeDocument/2006/relationships/diagramQuickStyle" Target="diagrams/quickStyle9.xml"/><Relationship Id="rId57" Type="http://schemas.openxmlformats.org/officeDocument/2006/relationships/diagramData" Target="diagrams/data11.xml"/><Relationship Id="rId61" Type="http://schemas.microsoft.com/office/2007/relationships/diagramDrawing" Target="diagrams/drawing11.xml"/><Relationship Id="rId10" Type="http://schemas.microsoft.com/office/2007/relationships/diagramDrawing" Target="diagrams/drawing1.xml"/><Relationship Id="rId19" Type="http://schemas.openxmlformats.org/officeDocument/2006/relationships/diagramColors" Target="diagrams/colors3.xml"/><Relationship Id="rId31" Type="http://schemas.microsoft.com/office/2007/relationships/diagramDrawing" Target="diagrams/drawing5.xml"/><Relationship Id="rId44" Type="http://schemas.openxmlformats.org/officeDocument/2006/relationships/diagramQuickStyle" Target="diagrams/quickStyle8.xml"/><Relationship Id="rId52" Type="http://schemas.openxmlformats.org/officeDocument/2006/relationships/diagramData" Target="diagrams/data10.xml"/><Relationship Id="rId60" Type="http://schemas.openxmlformats.org/officeDocument/2006/relationships/diagramColors" Target="diagrams/colors11.xm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diagramColors" Target="diagrams/colors2.xml"/><Relationship Id="rId22" Type="http://schemas.openxmlformats.org/officeDocument/2006/relationships/diagramData" Target="diagrams/data4.xml"/><Relationship Id="rId27" Type="http://schemas.openxmlformats.org/officeDocument/2006/relationships/diagramData" Target="diagrams/data5.xml"/><Relationship Id="rId30" Type="http://schemas.openxmlformats.org/officeDocument/2006/relationships/diagramColors" Target="diagrams/colors5.xml"/><Relationship Id="rId35" Type="http://schemas.openxmlformats.org/officeDocument/2006/relationships/diagramColors" Target="diagrams/colors6.xml"/><Relationship Id="rId43" Type="http://schemas.openxmlformats.org/officeDocument/2006/relationships/diagramLayout" Target="diagrams/layout8.xml"/><Relationship Id="rId48" Type="http://schemas.openxmlformats.org/officeDocument/2006/relationships/diagramLayout" Target="diagrams/layout9.xml"/><Relationship Id="rId56" Type="http://schemas.microsoft.com/office/2007/relationships/diagramDrawing" Target="diagrams/drawing10.xml"/><Relationship Id="rId8" Type="http://schemas.openxmlformats.org/officeDocument/2006/relationships/diagramQuickStyle" Target="diagrams/quickStyle1.xml"/><Relationship Id="rId51" Type="http://schemas.microsoft.com/office/2007/relationships/diagramDrawing" Target="diagrams/drawing9.xml"/><Relationship Id="rId3" Type="http://schemas.openxmlformats.org/officeDocument/2006/relationships/styles" Target="styles.xml"/><Relationship Id="rId12" Type="http://schemas.openxmlformats.org/officeDocument/2006/relationships/diagramLayout" Target="diagrams/layout2.xml"/><Relationship Id="rId17" Type="http://schemas.openxmlformats.org/officeDocument/2006/relationships/diagramLayout" Target="diagrams/layout3.xml"/><Relationship Id="rId25" Type="http://schemas.openxmlformats.org/officeDocument/2006/relationships/diagramColors" Target="diagrams/colors4.xml"/><Relationship Id="rId33" Type="http://schemas.openxmlformats.org/officeDocument/2006/relationships/diagramLayout" Target="diagrams/layout6.xml"/><Relationship Id="rId38" Type="http://schemas.openxmlformats.org/officeDocument/2006/relationships/diagramLayout" Target="diagrams/layout7.xml"/><Relationship Id="rId46" Type="http://schemas.microsoft.com/office/2007/relationships/diagramDrawing" Target="diagrams/drawing8.xml"/><Relationship Id="rId59" Type="http://schemas.openxmlformats.org/officeDocument/2006/relationships/diagramQuickStyle" Target="diagrams/quickStyle11.xml"/></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10.xml.rels><?xml version="1.0" encoding="UTF-8" standalone="yes"?>
<Relationships xmlns="http://schemas.openxmlformats.org/package/2006/relationships"><Relationship Id="rId1" Type="http://schemas.openxmlformats.org/officeDocument/2006/relationships/image" Target="../media/image11.jpeg"/></Relationships>
</file>

<file path=word/diagrams/_rels/data11.xml.rels><?xml version="1.0" encoding="UTF-8" standalone="yes"?>
<Relationships xmlns="http://schemas.openxmlformats.org/package/2006/relationships"><Relationship Id="rId1" Type="http://schemas.openxmlformats.org/officeDocument/2006/relationships/image" Target="../media/image12.jpeg"/></Relationships>
</file>

<file path=word/diagrams/_rels/data2.xml.rels><?xml version="1.0" encoding="UTF-8" standalone="yes"?>
<Relationships xmlns="http://schemas.openxmlformats.org/package/2006/relationships"><Relationship Id="rId1" Type="http://schemas.openxmlformats.org/officeDocument/2006/relationships/image" Target="../media/image2.jpg"/></Relationships>
</file>

<file path=word/diagrams/_rels/data3.xml.rels><?xml version="1.0" encoding="UTF-8" standalone="yes"?>
<Relationships xmlns="http://schemas.openxmlformats.org/package/2006/relationships"><Relationship Id="rId1" Type="http://schemas.openxmlformats.org/officeDocument/2006/relationships/image" Target="../media/image3.jpg"/></Relationships>
</file>

<file path=word/diagrams/_rels/data4.xml.rels><?xml version="1.0" encoding="UTF-8" standalone="yes"?>
<Relationships xmlns="http://schemas.openxmlformats.org/package/2006/relationships"><Relationship Id="rId1" Type="http://schemas.openxmlformats.org/officeDocument/2006/relationships/image" Target="../media/image5.jpg"/></Relationships>
</file>

<file path=word/diagrams/_rels/data5.xml.rels><?xml version="1.0" encoding="UTF-8" standalone="yes"?>
<Relationships xmlns="http://schemas.openxmlformats.org/package/2006/relationships"><Relationship Id="rId1" Type="http://schemas.openxmlformats.org/officeDocument/2006/relationships/image" Target="../media/image6.jpeg"/></Relationships>
</file>

<file path=word/diagrams/_rels/data6.xml.rels><?xml version="1.0" encoding="UTF-8" standalone="yes"?>
<Relationships xmlns="http://schemas.openxmlformats.org/package/2006/relationships"><Relationship Id="rId1" Type="http://schemas.openxmlformats.org/officeDocument/2006/relationships/image" Target="../media/image7.jpeg"/></Relationships>
</file>

<file path=word/diagrams/_rels/data7.xml.rels><?xml version="1.0" encoding="UTF-8" standalone="yes"?>
<Relationships xmlns="http://schemas.openxmlformats.org/package/2006/relationships"><Relationship Id="rId1" Type="http://schemas.openxmlformats.org/officeDocument/2006/relationships/image" Target="../media/image8.jpeg"/></Relationships>
</file>

<file path=word/diagrams/_rels/data8.xml.rels><?xml version="1.0" encoding="UTF-8" standalone="yes"?>
<Relationships xmlns="http://schemas.openxmlformats.org/package/2006/relationships"><Relationship Id="rId1" Type="http://schemas.openxmlformats.org/officeDocument/2006/relationships/image" Target="../media/image9.jpeg"/></Relationships>
</file>

<file path=word/diagrams/_rels/data9.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1.jpe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2.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g"/></Relationships>
</file>

<file path=word/diagrams/_rels/drawing3.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4.xml.rels><?xml version="1.0" encoding="UTF-8" standalone="yes"?>
<Relationships xmlns="http://schemas.openxmlformats.org/package/2006/relationships"><Relationship Id="rId1" Type="http://schemas.openxmlformats.org/officeDocument/2006/relationships/image" Target="../media/image5.jpg"/></Relationships>
</file>

<file path=word/diagrams/_rels/drawing5.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9.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94299-E6EB-4F24-9324-007C2FF3FC5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723C65C-7647-40AC-B341-C27F8F8ABDE2}">
      <dgm:prSet phldrT="[Text]" custT="1"/>
      <dgm:spPr/>
      <dgm:t>
        <a:bodyPr/>
        <a:lstStyle/>
        <a:p>
          <a:r>
            <a:rPr lang="en-US" sz="1200">
              <a:latin typeface="Times New Roman" panose="02020603050405020304" pitchFamily="18" charset="0"/>
              <a:cs typeface="Times New Roman" panose="02020603050405020304" pitchFamily="18" charset="0"/>
            </a:rPr>
            <a:t>Fig 3.1. Sokoto Cement of 42.5R</a:t>
          </a:r>
        </a:p>
      </dgm:t>
    </dgm:pt>
    <dgm:pt modelId="{12D69B2E-DD07-40BD-94F4-75D42A483254}" type="parTrans" cxnId="{E836D180-318B-4E48-9C43-CE0D53D5E7A8}">
      <dgm:prSet/>
      <dgm:spPr/>
      <dgm:t>
        <a:bodyPr/>
        <a:lstStyle/>
        <a:p>
          <a:endParaRPr lang="en-US"/>
        </a:p>
      </dgm:t>
    </dgm:pt>
    <dgm:pt modelId="{F0FF8A2C-6A59-41F0-B63A-90B2FBFA4D3A}" type="sibTrans" cxnId="{E836D180-318B-4E48-9C43-CE0D53D5E7A8}">
      <dgm:prSet/>
      <dgm:spPr/>
      <dgm:t>
        <a:bodyPr/>
        <a:lstStyle/>
        <a:p>
          <a:endParaRPr lang="en-US"/>
        </a:p>
      </dgm:t>
    </dgm:pt>
    <dgm:pt modelId="{50C9F9DB-F698-4770-87B1-A156240E39D6}" type="pres">
      <dgm:prSet presAssocID="{57D94299-E6EB-4F24-9324-007C2FF3FC5D}" presName="Name0" presStyleCnt="0">
        <dgm:presLayoutVars>
          <dgm:chMax/>
          <dgm:chPref/>
          <dgm:dir/>
        </dgm:presLayoutVars>
      </dgm:prSet>
      <dgm:spPr/>
    </dgm:pt>
    <dgm:pt modelId="{DB7E977F-400D-4C91-89A0-7C31FA07A6EC}" type="pres">
      <dgm:prSet presAssocID="{D723C65C-7647-40AC-B341-C27F8F8ABDE2}" presName="composite" presStyleCnt="0">
        <dgm:presLayoutVars>
          <dgm:chMax val="1"/>
          <dgm:chPref val="1"/>
        </dgm:presLayoutVars>
      </dgm:prSet>
      <dgm:spPr/>
    </dgm:pt>
    <dgm:pt modelId="{BC2D3467-0B4C-42CA-825D-86A1EFC9577B}" type="pres">
      <dgm:prSet presAssocID="{D723C65C-7647-40AC-B341-C27F8F8ABDE2}" presName="Accent" presStyleLbl="trAlignAcc1" presStyleIdx="0" presStyleCnt="1" custLinFactNeighborX="49623" custLinFactNeighborY="-2235">
        <dgm:presLayoutVars>
          <dgm:chMax val="0"/>
          <dgm:chPref val="0"/>
        </dgm:presLayoutVars>
      </dgm:prSet>
      <dgm:spPr/>
    </dgm:pt>
    <dgm:pt modelId="{1F90D807-60CA-425B-A7A5-6E4E44A115F9}" type="pres">
      <dgm:prSet presAssocID="{D723C65C-7647-40AC-B341-C27F8F8ABDE2}"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B9691655-F2BA-49EB-AA0A-2F85CA480802}" type="pres">
      <dgm:prSet presAssocID="{D723C65C-7647-40AC-B341-C27F8F8ABDE2}" presName="ChildComposite" presStyleCnt="0"/>
      <dgm:spPr/>
    </dgm:pt>
    <dgm:pt modelId="{973C35C7-0400-4F9A-8E62-9B68DAA3C7D3}" type="pres">
      <dgm:prSet presAssocID="{D723C65C-7647-40AC-B341-C27F8F8ABDE2}" presName="Child" presStyleLbl="node1" presStyleIdx="0" presStyleCnt="0">
        <dgm:presLayoutVars>
          <dgm:chMax val="0"/>
          <dgm:chPref val="0"/>
          <dgm:bulletEnabled val="1"/>
        </dgm:presLayoutVars>
      </dgm:prSet>
      <dgm:spPr/>
    </dgm:pt>
    <dgm:pt modelId="{71EC1320-B6FF-40C0-9110-6A1120364B27}" type="pres">
      <dgm:prSet presAssocID="{D723C65C-7647-40AC-B341-C27F8F8ABDE2}" presName="Parent" presStyleLbl="revTx" presStyleIdx="0" presStyleCnt="1" custScaleX="116114">
        <dgm:presLayoutVars>
          <dgm:chMax val="1"/>
          <dgm:chPref val="0"/>
          <dgm:bulletEnabled val="1"/>
        </dgm:presLayoutVars>
      </dgm:prSet>
      <dgm:spPr/>
    </dgm:pt>
  </dgm:ptLst>
  <dgm:cxnLst>
    <dgm:cxn modelId="{E836D180-318B-4E48-9C43-CE0D53D5E7A8}" srcId="{57D94299-E6EB-4F24-9324-007C2FF3FC5D}" destId="{D723C65C-7647-40AC-B341-C27F8F8ABDE2}" srcOrd="0" destOrd="0" parTransId="{12D69B2E-DD07-40BD-94F4-75D42A483254}" sibTransId="{F0FF8A2C-6A59-41F0-B63A-90B2FBFA4D3A}"/>
    <dgm:cxn modelId="{24AE65B8-74D5-44A8-B0A8-F5EB388E21FA}" type="presOf" srcId="{57D94299-E6EB-4F24-9324-007C2FF3FC5D}" destId="{50C9F9DB-F698-4770-87B1-A156240E39D6}" srcOrd="0" destOrd="0" presId="urn:microsoft.com/office/officeart/2008/layout/CaptionedPictures"/>
    <dgm:cxn modelId="{74D617D2-BC1F-4921-8DBE-EF98A1934A1F}" type="presOf" srcId="{D723C65C-7647-40AC-B341-C27F8F8ABDE2}" destId="{71EC1320-B6FF-40C0-9110-6A1120364B27}" srcOrd="0" destOrd="0" presId="urn:microsoft.com/office/officeart/2008/layout/CaptionedPictures"/>
    <dgm:cxn modelId="{9EB0296A-7EC5-4266-8EAC-C098352BE77C}" type="presParOf" srcId="{50C9F9DB-F698-4770-87B1-A156240E39D6}" destId="{DB7E977F-400D-4C91-89A0-7C31FA07A6EC}" srcOrd="0" destOrd="0" presId="urn:microsoft.com/office/officeart/2008/layout/CaptionedPictures"/>
    <dgm:cxn modelId="{418D1978-E9C6-4D0A-A89D-B492E77FA29B}" type="presParOf" srcId="{DB7E977F-400D-4C91-89A0-7C31FA07A6EC}" destId="{BC2D3467-0B4C-42CA-825D-86A1EFC9577B}" srcOrd="0" destOrd="0" presId="urn:microsoft.com/office/officeart/2008/layout/CaptionedPictures"/>
    <dgm:cxn modelId="{FF5DFDC3-9707-4D58-A0BF-80F779C1B505}" type="presParOf" srcId="{DB7E977F-400D-4C91-89A0-7C31FA07A6EC}" destId="{1F90D807-60CA-425B-A7A5-6E4E44A115F9}" srcOrd="1" destOrd="0" presId="urn:microsoft.com/office/officeart/2008/layout/CaptionedPictures"/>
    <dgm:cxn modelId="{97636EB5-C437-4893-A5FA-DABEC9EB9FAE}" type="presParOf" srcId="{DB7E977F-400D-4C91-89A0-7C31FA07A6EC}" destId="{B9691655-F2BA-49EB-AA0A-2F85CA480802}" srcOrd="2" destOrd="0" presId="urn:microsoft.com/office/officeart/2008/layout/CaptionedPictures"/>
    <dgm:cxn modelId="{A51F663A-B3DC-4C9A-8D68-AE4E4AF4E335}" type="presParOf" srcId="{B9691655-F2BA-49EB-AA0A-2F85CA480802}" destId="{973C35C7-0400-4F9A-8E62-9B68DAA3C7D3}" srcOrd="0" destOrd="0" presId="urn:microsoft.com/office/officeart/2008/layout/CaptionedPictures"/>
    <dgm:cxn modelId="{3E9BCDBA-896D-4544-A96E-C440B62B5AFA}" type="presParOf" srcId="{B9691655-F2BA-49EB-AA0A-2F85CA480802}" destId="{71EC1320-B6FF-40C0-9110-6A1120364B27}" srcOrd="1" destOrd="0" presId="urn:microsoft.com/office/officeart/2008/layout/CaptionedPictures"/>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9732AB2-B0F6-485B-8B58-F481DE952367}"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F32B0E86-A412-4D89-997B-90DE0A492C1F}">
      <dgm:prSet phldrT="[Text]" custT="1"/>
      <dgm:spPr/>
      <dgm:t>
        <a:bodyPr/>
        <a:lstStyle/>
        <a:p>
          <a:r>
            <a:rPr lang="en-US" sz="1200">
              <a:latin typeface="Times New Roman" panose="02020603050405020304" pitchFamily="18" charset="0"/>
              <a:cs typeface="Times New Roman" panose="02020603050405020304" pitchFamily="18" charset="0"/>
            </a:rPr>
            <a:t>Fig 3.9: Removal of Samples After Crushing</a:t>
          </a:r>
        </a:p>
      </dgm:t>
    </dgm:pt>
    <dgm:pt modelId="{D35D42B6-AD6B-41CC-BF70-F0870C1A2F6F}" type="parTrans" cxnId="{46A721EC-6972-44CD-8A23-489F9A3E37C2}">
      <dgm:prSet/>
      <dgm:spPr/>
      <dgm:t>
        <a:bodyPr/>
        <a:lstStyle/>
        <a:p>
          <a:endParaRPr lang="en-US"/>
        </a:p>
      </dgm:t>
    </dgm:pt>
    <dgm:pt modelId="{5D34FAEF-2A8F-4736-B55B-B829174FDBD5}" type="sibTrans" cxnId="{46A721EC-6972-44CD-8A23-489F9A3E37C2}">
      <dgm:prSet/>
      <dgm:spPr/>
      <dgm:t>
        <a:bodyPr/>
        <a:lstStyle/>
        <a:p>
          <a:endParaRPr lang="en-US"/>
        </a:p>
      </dgm:t>
    </dgm:pt>
    <dgm:pt modelId="{C97C5EAF-2FAC-46F7-BC89-63431570BC30}" type="pres">
      <dgm:prSet presAssocID="{99732AB2-B0F6-485B-8B58-F481DE952367}" presName="Name0" presStyleCnt="0">
        <dgm:presLayoutVars>
          <dgm:chMax/>
          <dgm:chPref/>
          <dgm:dir/>
        </dgm:presLayoutVars>
      </dgm:prSet>
      <dgm:spPr/>
    </dgm:pt>
    <dgm:pt modelId="{C13E280E-DE15-4B67-8902-EADCDD2BDDC4}" type="pres">
      <dgm:prSet presAssocID="{F32B0E86-A412-4D89-997B-90DE0A492C1F}" presName="composite" presStyleCnt="0">
        <dgm:presLayoutVars>
          <dgm:chMax val="1"/>
          <dgm:chPref val="1"/>
        </dgm:presLayoutVars>
      </dgm:prSet>
      <dgm:spPr/>
    </dgm:pt>
    <dgm:pt modelId="{3EBA2C37-4818-41F7-9FB9-BF457EEF52C4}" type="pres">
      <dgm:prSet presAssocID="{F32B0E86-A412-4D89-997B-90DE0A492C1F}" presName="Accent" presStyleLbl="trAlignAcc1" presStyleIdx="0" presStyleCnt="1" custLinFactNeighborY="-268">
        <dgm:presLayoutVars>
          <dgm:chMax val="0"/>
          <dgm:chPref val="0"/>
        </dgm:presLayoutVars>
      </dgm:prSet>
      <dgm:spPr/>
    </dgm:pt>
    <dgm:pt modelId="{52A0EECC-9126-440E-B12A-7650426EEC3B}" type="pres">
      <dgm:prSet presAssocID="{F32B0E86-A412-4D89-997B-90DE0A492C1F}"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1C78A876-2A0A-4954-B519-806332FAB8F7}" type="pres">
      <dgm:prSet presAssocID="{F32B0E86-A412-4D89-997B-90DE0A492C1F}" presName="ChildComposite" presStyleCnt="0"/>
      <dgm:spPr/>
    </dgm:pt>
    <dgm:pt modelId="{97BDD09F-E1E9-48AA-B4CC-AD7C71A52698}" type="pres">
      <dgm:prSet presAssocID="{F32B0E86-A412-4D89-997B-90DE0A492C1F}" presName="Child" presStyleLbl="node1" presStyleIdx="0" presStyleCnt="0">
        <dgm:presLayoutVars>
          <dgm:chMax val="0"/>
          <dgm:chPref val="0"/>
          <dgm:bulletEnabled val="1"/>
        </dgm:presLayoutVars>
      </dgm:prSet>
      <dgm:spPr/>
    </dgm:pt>
    <dgm:pt modelId="{88574DE4-2533-4E34-A50B-EDB9FAE9E63F}" type="pres">
      <dgm:prSet presAssocID="{F32B0E86-A412-4D89-997B-90DE0A492C1F}" presName="Parent" presStyleLbl="revTx" presStyleIdx="0" presStyleCnt="1" custScaleX="111111">
        <dgm:presLayoutVars>
          <dgm:chMax val="1"/>
          <dgm:chPref val="0"/>
          <dgm:bulletEnabled val="1"/>
        </dgm:presLayoutVars>
      </dgm:prSet>
      <dgm:spPr/>
    </dgm:pt>
  </dgm:ptLst>
  <dgm:cxnLst>
    <dgm:cxn modelId="{579D2F64-ABAE-49CC-9D2C-8FAF4B5B6979}" type="presOf" srcId="{F32B0E86-A412-4D89-997B-90DE0A492C1F}" destId="{88574DE4-2533-4E34-A50B-EDB9FAE9E63F}" srcOrd="0" destOrd="0" presId="urn:microsoft.com/office/officeart/2008/layout/CaptionedPictures"/>
    <dgm:cxn modelId="{5930934F-B807-4A7E-819F-9947B06C701B}" type="presOf" srcId="{99732AB2-B0F6-485B-8B58-F481DE952367}" destId="{C97C5EAF-2FAC-46F7-BC89-63431570BC30}" srcOrd="0" destOrd="0" presId="urn:microsoft.com/office/officeart/2008/layout/CaptionedPictures"/>
    <dgm:cxn modelId="{46A721EC-6972-44CD-8A23-489F9A3E37C2}" srcId="{99732AB2-B0F6-485B-8B58-F481DE952367}" destId="{F32B0E86-A412-4D89-997B-90DE0A492C1F}" srcOrd="0" destOrd="0" parTransId="{D35D42B6-AD6B-41CC-BF70-F0870C1A2F6F}" sibTransId="{5D34FAEF-2A8F-4736-B55B-B829174FDBD5}"/>
    <dgm:cxn modelId="{7C98EEA3-8175-43A5-973C-C0B5E0144820}" type="presParOf" srcId="{C97C5EAF-2FAC-46F7-BC89-63431570BC30}" destId="{C13E280E-DE15-4B67-8902-EADCDD2BDDC4}" srcOrd="0" destOrd="0" presId="urn:microsoft.com/office/officeart/2008/layout/CaptionedPictures"/>
    <dgm:cxn modelId="{F282CD3B-F8F9-44B5-904B-D1A68866E006}" type="presParOf" srcId="{C13E280E-DE15-4B67-8902-EADCDD2BDDC4}" destId="{3EBA2C37-4818-41F7-9FB9-BF457EEF52C4}" srcOrd="0" destOrd="0" presId="urn:microsoft.com/office/officeart/2008/layout/CaptionedPictures"/>
    <dgm:cxn modelId="{D1C58983-4B04-4CAF-BCDA-A98E3BA39FFC}" type="presParOf" srcId="{C13E280E-DE15-4B67-8902-EADCDD2BDDC4}" destId="{52A0EECC-9126-440E-B12A-7650426EEC3B}" srcOrd="1" destOrd="0" presId="urn:microsoft.com/office/officeart/2008/layout/CaptionedPictures"/>
    <dgm:cxn modelId="{5E42B190-FD31-42A6-93EE-0E8D398FA04B}" type="presParOf" srcId="{C13E280E-DE15-4B67-8902-EADCDD2BDDC4}" destId="{1C78A876-2A0A-4954-B519-806332FAB8F7}" srcOrd="2" destOrd="0" presId="urn:microsoft.com/office/officeart/2008/layout/CaptionedPictures"/>
    <dgm:cxn modelId="{4939CE8E-9FC5-4219-9EDF-72149446CE97}" type="presParOf" srcId="{1C78A876-2A0A-4954-B519-806332FAB8F7}" destId="{97BDD09F-E1E9-48AA-B4CC-AD7C71A52698}" srcOrd="0" destOrd="0" presId="urn:microsoft.com/office/officeart/2008/layout/CaptionedPictures"/>
    <dgm:cxn modelId="{B1CFFCE4-12B9-4723-AA19-BD7FE07DC0A9}" type="presParOf" srcId="{1C78A876-2A0A-4954-B519-806332FAB8F7}" destId="{88574DE4-2533-4E34-A50B-EDB9FAE9E63F}" srcOrd="1" destOrd="0" presId="urn:microsoft.com/office/officeart/2008/layout/CaptionedPictures"/>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2FEE9CC-8213-4FB0-9F61-D5B20E39011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9A3D6FC-6BF8-46E7-BE74-9B7B07DD1E44}">
      <dgm:prSet phldrT="[Text]" custT="1"/>
      <dgm:spPr/>
      <dgm:t>
        <a:bodyPr/>
        <a:lstStyle/>
        <a:p>
          <a:r>
            <a:rPr lang="en-US" sz="1200">
              <a:latin typeface="Times New Roman" panose="02020603050405020304" pitchFamily="18" charset="0"/>
              <a:cs typeface="Times New Roman" panose="02020603050405020304" pitchFamily="18" charset="0"/>
            </a:rPr>
            <a:t>Fig 3.8: Crushing of Concrete Specimen</a:t>
          </a:r>
        </a:p>
      </dgm:t>
    </dgm:pt>
    <dgm:pt modelId="{561DB510-D2E6-4E5B-A7C8-E0C11F4E77C6}" type="parTrans" cxnId="{3EA5813A-5215-4178-826E-FDFD0F2351C8}">
      <dgm:prSet/>
      <dgm:spPr/>
      <dgm:t>
        <a:bodyPr/>
        <a:lstStyle/>
        <a:p>
          <a:endParaRPr lang="en-US"/>
        </a:p>
      </dgm:t>
    </dgm:pt>
    <dgm:pt modelId="{7300A228-60F0-44F7-A34C-E091A8606538}" type="sibTrans" cxnId="{3EA5813A-5215-4178-826E-FDFD0F2351C8}">
      <dgm:prSet/>
      <dgm:spPr/>
      <dgm:t>
        <a:bodyPr/>
        <a:lstStyle/>
        <a:p>
          <a:endParaRPr lang="en-US"/>
        </a:p>
      </dgm:t>
    </dgm:pt>
    <dgm:pt modelId="{B4779396-5CB1-40C0-92EF-B29C383CA058}" type="pres">
      <dgm:prSet presAssocID="{F2FEE9CC-8213-4FB0-9F61-D5B20E390118}" presName="Name0" presStyleCnt="0">
        <dgm:presLayoutVars>
          <dgm:chMax/>
          <dgm:chPref/>
          <dgm:dir/>
        </dgm:presLayoutVars>
      </dgm:prSet>
      <dgm:spPr/>
    </dgm:pt>
    <dgm:pt modelId="{54B01CC6-7FB8-4DB2-8F49-6508C6F335FF}" type="pres">
      <dgm:prSet presAssocID="{79A3D6FC-6BF8-46E7-BE74-9B7B07DD1E44}" presName="composite" presStyleCnt="0">
        <dgm:presLayoutVars>
          <dgm:chMax val="1"/>
          <dgm:chPref val="1"/>
        </dgm:presLayoutVars>
      </dgm:prSet>
      <dgm:spPr/>
    </dgm:pt>
    <dgm:pt modelId="{6D51D88A-2CF8-42A8-B537-FC4C46B0EDF4}" type="pres">
      <dgm:prSet presAssocID="{79A3D6FC-6BF8-46E7-BE74-9B7B07DD1E44}" presName="Accent" presStyleLbl="trAlignAcc1" presStyleIdx="0" presStyleCnt="1" custLinFactNeighborX="-7946" custLinFactNeighborY="-91179">
        <dgm:presLayoutVars>
          <dgm:chMax val="0"/>
          <dgm:chPref val="0"/>
        </dgm:presLayoutVars>
      </dgm:prSet>
      <dgm:spPr/>
    </dgm:pt>
    <dgm:pt modelId="{5254E509-4032-4AF0-A440-F7504D2F69E1}" type="pres">
      <dgm:prSet presAssocID="{79A3D6FC-6BF8-46E7-BE74-9B7B07DD1E44}"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46FBBCEC-F678-43EB-A96F-909D08435267}" type="pres">
      <dgm:prSet presAssocID="{79A3D6FC-6BF8-46E7-BE74-9B7B07DD1E44}" presName="ChildComposite" presStyleCnt="0"/>
      <dgm:spPr/>
    </dgm:pt>
    <dgm:pt modelId="{3037AD4E-9C03-4889-BE74-EF65856034CC}" type="pres">
      <dgm:prSet presAssocID="{79A3D6FC-6BF8-46E7-BE74-9B7B07DD1E44}" presName="Child" presStyleLbl="node1" presStyleIdx="0" presStyleCnt="0">
        <dgm:presLayoutVars>
          <dgm:chMax val="0"/>
          <dgm:chPref val="0"/>
          <dgm:bulletEnabled val="1"/>
        </dgm:presLayoutVars>
      </dgm:prSet>
      <dgm:spPr/>
    </dgm:pt>
    <dgm:pt modelId="{CD2A6BA1-10E2-4146-8004-94C5784DD515}" type="pres">
      <dgm:prSet presAssocID="{79A3D6FC-6BF8-46E7-BE74-9B7B07DD1E44}" presName="Parent" presStyleLbl="revTx" presStyleIdx="0" presStyleCnt="1" custScaleX="111111">
        <dgm:presLayoutVars>
          <dgm:chMax val="1"/>
          <dgm:chPref val="0"/>
          <dgm:bulletEnabled val="1"/>
        </dgm:presLayoutVars>
      </dgm:prSet>
      <dgm:spPr/>
    </dgm:pt>
  </dgm:ptLst>
  <dgm:cxnLst>
    <dgm:cxn modelId="{C10F5419-3259-4D5F-AB12-F594A9F4F1BC}" type="presOf" srcId="{79A3D6FC-6BF8-46E7-BE74-9B7B07DD1E44}" destId="{CD2A6BA1-10E2-4146-8004-94C5784DD515}" srcOrd="0" destOrd="0" presId="urn:microsoft.com/office/officeart/2008/layout/CaptionedPictures"/>
    <dgm:cxn modelId="{3EA5813A-5215-4178-826E-FDFD0F2351C8}" srcId="{F2FEE9CC-8213-4FB0-9F61-D5B20E390118}" destId="{79A3D6FC-6BF8-46E7-BE74-9B7B07DD1E44}" srcOrd="0" destOrd="0" parTransId="{561DB510-D2E6-4E5B-A7C8-E0C11F4E77C6}" sibTransId="{7300A228-60F0-44F7-A34C-E091A8606538}"/>
    <dgm:cxn modelId="{4C8127FE-2329-496B-A9FA-C2A12DC1F39E}" type="presOf" srcId="{F2FEE9CC-8213-4FB0-9F61-D5B20E390118}" destId="{B4779396-5CB1-40C0-92EF-B29C383CA058}" srcOrd="0" destOrd="0" presId="urn:microsoft.com/office/officeart/2008/layout/CaptionedPictures"/>
    <dgm:cxn modelId="{FCEE6660-D7BA-44F9-B123-01BEE758DF82}" type="presParOf" srcId="{B4779396-5CB1-40C0-92EF-B29C383CA058}" destId="{54B01CC6-7FB8-4DB2-8F49-6508C6F335FF}" srcOrd="0" destOrd="0" presId="urn:microsoft.com/office/officeart/2008/layout/CaptionedPictures"/>
    <dgm:cxn modelId="{0EE27F6B-20EE-49A9-A757-E691447E8C47}" type="presParOf" srcId="{54B01CC6-7FB8-4DB2-8F49-6508C6F335FF}" destId="{6D51D88A-2CF8-42A8-B537-FC4C46B0EDF4}" srcOrd="0" destOrd="0" presId="urn:microsoft.com/office/officeart/2008/layout/CaptionedPictures"/>
    <dgm:cxn modelId="{00F8FA5E-48AE-4953-BD1A-71C1F17C0CF8}" type="presParOf" srcId="{54B01CC6-7FB8-4DB2-8F49-6508C6F335FF}" destId="{5254E509-4032-4AF0-A440-F7504D2F69E1}" srcOrd="1" destOrd="0" presId="urn:microsoft.com/office/officeart/2008/layout/CaptionedPictures"/>
    <dgm:cxn modelId="{079E42B6-BDD5-4542-A934-948FDD9D2059}" type="presParOf" srcId="{54B01CC6-7FB8-4DB2-8F49-6508C6F335FF}" destId="{46FBBCEC-F678-43EB-A96F-909D08435267}" srcOrd="2" destOrd="0" presId="urn:microsoft.com/office/officeart/2008/layout/CaptionedPictures"/>
    <dgm:cxn modelId="{918DE2CC-FCA2-4D59-ABD0-FA29B3B9B9B4}" type="presParOf" srcId="{46FBBCEC-F678-43EB-A96F-909D08435267}" destId="{3037AD4E-9C03-4889-BE74-EF65856034CC}" srcOrd="0" destOrd="0" presId="urn:microsoft.com/office/officeart/2008/layout/CaptionedPictures"/>
    <dgm:cxn modelId="{A79821A4-0F15-4B84-B799-4221A807FCA2}" type="presParOf" srcId="{46FBBCEC-F678-43EB-A96F-909D08435267}" destId="{CD2A6BA1-10E2-4146-8004-94C5784DD515}" srcOrd="1" destOrd="0" presId="urn:microsoft.com/office/officeart/2008/layout/CaptionedPictures"/>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C0CA91-F040-432C-9969-C2B016AE3F41}"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6FD4952-08FB-4BF0-9E97-D6F410BABDBA}">
      <dgm:prSet phldrT="[Text]" custT="1"/>
      <dgm:spPr/>
      <dgm:t>
        <a:bodyPr/>
        <a:lstStyle/>
        <a:p>
          <a:r>
            <a:rPr lang="en-US" sz="1200">
              <a:latin typeface="Times New Roman" panose="02020603050405020304" pitchFamily="18" charset="0"/>
              <a:cs typeface="Times New Roman" panose="02020603050405020304" pitchFamily="18" charset="0"/>
            </a:rPr>
            <a:t>Fig 3.2. sharp Sand</a:t>
          </a:r>
        </a:p>
      </dgm:t>
    </dgm:pt>
    <dgm:pt modelId="{05173AC8-97A9-4D33-AA83-BA9DC81F412B}" type="parTrans" cxnId="{418B5E7B-2EED-4DEF-8B90-229083F145A2}">
      <dgm:prSet/>
      <dgm:spPr/>
      <dgm:t>
        <a:bodyPr/>
        <a:lstStyle/>
        <a:p>
          <a:endParaRPr lang="en-US"/>
        </a:p>
      </dgm:t>
    </dgm:pt>
    <dgm:pt modelId="{373F677C-0050-41F0-8E31-96E158A07AB7}" type="sibTrans" cxnId="{418B5E7B-2EED-4DEF-8B90-229083F145A2}">
      <dgm:prSet/>
      <dgm:spPr/>
      <dgm:t>
        <a:bodyPr/>
        <a:lstStyle/>
        <a:p>
          <a:endParaRPr lang="en-US"/>
        </a:p>
      </dgm:t>
    </dgm:pt>
    <dgm:pt modelId="{AD24B895-7C46-401A-BEAF-8B1442C340B7}" type="pres">
      <dgm:prSet presAssocID="{EDC0CA91-F040-432C-9969-C2B016AE3F41}" presName="Name0" presStyleCnt="0">
        <dgm:presLayoutVars>
          <dgm:chMax/>
          <dgm:chPref/>
          <dgm:dir/>
        </dgm:presLayoutVars>
      </dgm:prSet>
      <dgm:spPr/>
    </dgm:pt>
    <dgm:pt modelId="{DD4A93B5-C30D-4F8B-8CE2-4F83B0F9457D}" type="pres">
      <dgm:prSet presAssocID="{76FD4952-08FB-4BF0-9E97-D6F410BABDBA}" presName="composite" presStyleCnt="0">
        <dgm:presLayoutVars>
          <dgm:chMax val="1"/>
          <dgm:chPref val="1"/>
        </dgm:presLayoutVars>
      </dgm:prSet>
      <dgm:spPr/>
    </dgm:pt>
    <dgm:pt modelId="{DDE5491F-7B0C-4377-A1D2-E98B4A96976B}" type="pres">
      <dgm:prSet presAssocID="{76FD4952-08FB-4BF0-9E97-D6F410BABDBA}" presName="Accent" presStyleLbl="trAlignAcc1" presStyleIdx="0" presStyleCnt="1">
        <dgm:presLayoutVars>
          <dgm:chMax val="0"/>
          <dgm:chPref val="0"/>
        </dgm:presLayoutVars>
      </dgm:prSet>
      <dgm:spPr/>
    </dgm:pt>
    <dgm:pt modelId="{CF532386-5BCB-47B3-B725-FFB7EC9D91EE}" type="pres">
      <dgm:prSet presAssocID="{76FD4952-08FB-4BF0-9E97-D6F410BABDBA}" presName="Image" presStyleLbl="alignImgPlace1" presStyleIdx="0" presStyleCnt="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9000" b="-9000"/>
          </a:stretch>
        </a:blipFill>
      </dgm:spPr>
    </dgm:pt>
    <dgm:pt modelId="{2FCAACEB-6F36-4822-B678-18063E125BA5}" type="pres">
      <dgm:prSet presAssocID="{76FD4952-08FB-4BF0-9E97-D6F410BABDBA}" presName="ChildComposite" presStyleCnt="0"/>
      <dgm:spPr/>
    </dgm:pt>
    <dgm:pt modelId="{A4FDD286-C0F8-4EBC-B1C6-924AF3A490FA}" type="pres">
      <dgm:prSet presAssocID="{76FD4952-08FB-4BF0-9E97-D6F410BABDBA}" presName="Child" presStyleLbl="node1" presStyleIdx="0" presStyleCnt="0">
        <dgm:presLayoutVars>
          <dgm:chMax val="0"/>
          <dgm:chPref val="0"/>
          <dgm:bulletEnabled val="1"/>
        </dgm:presLayoutVars>
      </dgm:prSet>
      <dgm:spPr/>
    </dgm:pt>
    <dgm:pt modelId="{9BCA026D-3D19-433F-99BC-F393BB9DDC30}" type="pres">
      <dgm:prSet presAssocID="{76FD4952-08FB-4BF0-9E97-D6F410BABDBA}" presName="Parent" presStyleLbl="revTx" presStyleIdx="0" presStyleCnt="1">
        <dgm:presLayoutVars>
          <dgm:chMax val="1"/>
          <dgm:chPref val="0"/>
          <dgm:bulletEnabled val="1"/>
        </dgm:presLayoutVars>
      </dgm:prSet>
      <dgm:spPr/>
    </dgm:pt>
  </dgm:ptLst>
  <dgm:cxnLst>
    <dgm:cxn modelId="{418B5E7B-2EED-4DEF-8B90-229083F145A2}" srcId="{EDC0CA91-F040-432C-9969-C2B016AE3F41}" destId="{76FD4952-08FB-4BF0-9E97-D6F410BABDBA}" srcOrd="0" destOrd="0" parTransId="{05173AC8-97A9-4D33-AA83-BA9DC81F412B}" sibTransId="{373F677C-0050-41F0-8E31-96E158A07AB7}"/>
    <dgm:cxn modelId="{49E6C4D9-0609-4DF4-99B6-4CF1BF01CFE1}" type="presOf" srcId="{EDC0CA91-F040-432C-9969-C2B016AE3F41}" destId="{AD24B895-7C46-401A-BEAF-8B1442C340B7}" srcOrd="0" destOrd="0" presId="urn:microsoft.com/office/officeart/2008/layout/CaptionedPictures"/>
    <dgm:cxn modelId="{7E8A77E0-0081-4391-B714-B975F5155819}" type="presOf" srcId="{76FD4952-08FB-4BF0-9E97-D6F410BABDBA}" destId="{9BCA026D-3D19-433F-99BC-F393BB9DDC30}" srcOrd="0" destOrd="0" presId="urn:microsoft.com/office/officeart/2008/layout/CaptionedPictures"/>
    <dgm:cxn modelId="{9C6F98FC-BFE7-419B-A834-E889B3965DAF}" type="presParOf" srcId="{AD24B895-7C46-401A-BEAF-8B1442C340B7}" destId="{DD4A93B5-C30D-4F8B-8CE2-4F83B0F9457D}" srcOrd="0" destOrd="0" presId="urn:microsoft.com/office/officeart/2008/layout/CaptionedPictures"/>
    <dgm:cxn modelId="{E3CD8609-01B8-4F5A-8309-C7BFCD49757A}" type="presParOf" srcId="{DD4A93B5-C30D-4F8B-8CE2-4F83B0F9457D}" destId="{DDE5491F-7B0C-4377-A1D2-E98B4A96976B}" srcOrd="0" destOrd="0" presId="urn:microsoft.com/office/officeart/2008/layout/CaptionedPictures"/>
    <dgm:cxn modelId="{3479BAFE-4769-4700-8149-B64F10892461}" type="presParOf" srcId="{DD4A93B5-C30D-4F8B-8CE2-4F83B0F9457D}" destId="{CF532386-5BCB-47B3-B725-FFB7EC9D91EE}" srcOrd="1" destOrd="0" presId="urn:microsoft.com/office/officeart/2008/layout/CaptionedPictures"/>
    <dgm:cxn modelId="{D59A7332-E594-4E6F-B474-65DFA4DA7E89}" type="presParOf" srcId="{DD4A93B5-C30D-4F8B-8CE2-4F83B0F9457D}" destId="{2FCAACEB-6F36-4822-B678-18063E125BA5}" srcOrd="2" destOrd="0" presId="urn:microsoft.com/office/officeart/2008/layout/CaptionedPictures"/>
    <dgm:cxn modelId="{1914241C-3E61-4F35-BF06-7706CC4953CC}" type="presParOf" srcId="{2FCAACEB-6F36-4822-B678-18063E125BA5}" destId="{A4FDD286-C0F8-4EBC-B1C6-924AF3A490FA}" srcOrd="0" destOrd="0" presId="urn:microsoft.com/office/officeart/2008/layout/CaptionedPictures"/>
    <dgm:cxn modelId="{61F5F7DF-23FD-4A71-B1B6-028A7721AE95}" type="presParOf" srcId="{2FCAACEB-6F36-4822-B678-18063E125BA5}" destId="{9BCA026D-3D19-433F-99BC-F393BB9DDC30}" srcOrd="1" destOrd="0" presId="urn:microsoft.com/office/officeart/2008/layout/CaptionedPicture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67E8AF-333D-4AEF-9474-6F85FAD8DF8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587E6F0D-6066-4343-AE17-448F9302755A}">
      <dgm:prSet phldrT="[Text]" custT="1"/>
      <dgm:spPr/>
      <dgm:t>
        <a:bodyPr/>
        <a:lstStyle/>
        <a:p>
          <a:r>
            <a:rPr lang="en-US" sz="1200">
              <a:latin typeface="Times New Roman" panose="02020603050405020304" pitchFamily="18" charset="0"/>
              <a:cs typeface="Times New Roman" panose="02020603050405020304" pitchFamily="18" charset="0"/>
            </a:rPr>
            <a:t>Fig 3.3. Stone Dust from nearby quarry.</a:t>
          </a:r>
        </a:p>
      </dgm:t>
    </dgm:pt>
    <dgm:pt modelId="{919AA07A-11E2-4FC3-B106-F984F599F086}" type="parTrans" cxnId="{58E332FA-1AC1-4408-BC91-299B4F4CA387}">
      <dgm:prSet/>
      <dgm:spPr/>
      <dgm:t>
        <a:bodyPr/>
        <a:lstStyle/>
        <a:p>
          <a:endParaRPr lang="en-US"/>
        </a:p>
      </dgm:t>
    </dgm:pt>
    <dgm:pt modelId="{121A24A1-D711-4E40-A7FF-7F7A73730985}" type="sibTrans" cxnId="{58E332FA-1AC1-4408-BC91-299B4F4CA387}">
      <dgm:prSet/>
      <dgm:spPr/>
      <dgm:t>
        <a:bodyPr/>
        <a:lstStyle/>
        <a:p>
          <a:endParaRPr lang="en-US"/>
        </a:p>
      </dgm:t>
    </dgm:pt>
    <dgm:pt modelId="{5FE84991-CBF0-46E3-912F-BFCC62563E0E}" type="pres">
      <dgm:prSet presAssocID="{4F67E8AF-333D-4AEF-9474-6F85FAD8DF8A}" presName="Name0" presStyleCnt="0">
        <dgm:presLayoutVars>
          <dgm:chMax/>
          <dgm:chPref/>
          <dgm:dir/>
        </dgm:presLayoutVars>
      </dgm:prSet>
      <dgm:spPr/>
    </dgm:pt>
    <dgm:pt modelId="{1770CFC0-FAC4-4E07-8567-BECC5374A644}" type="pres">
      <dgm:prSet presAssocID="{587E6F0D-6066-4343-AE17-448F9302755A}" presName="composite" presStyleCnt="0">
        <dgm:presLayoutVars>
          <dgm:chMax val="1"/>
          <dgm:chPref val="1"/>
        </dgm:presLayoutVars>
      </dgm:prSet>
      <dgm:spPr/>
    </dgm:pt>
    <dgm:pt modelId="{E327B9A2-BADF-4138-8EFA-1CE2331514F0}" type="pres">
      <dgm:prSet presAssocID="{587E6F0D-6066-4343-AE17-448F9302755A}" presName="Accent" presStyleLbl="trAlignAcc1" presStyleIdx="0" presStyleCnt="1" custScaleX="267550" custScaleY="47486" custLinFactNeighborX="-10734" custLinFactNeighborY="21870">
        <dgm:presLayoutVars>
          <dgm:chMax val="0"/>
          <dgm:chPref val="0"/>
        </dgm:presLayoutVars>
      </dgm:prSet>
      <dgm:spPr/>
    </dgm:pt>
    <dgm:pt modelId="{F75B4D89-BC36-4F7A-9F56-1FEFE9B59B4D}" type="pres">
      <dgm:prSet presAssocID="{587E6F0D-6066-4343-AE17-448F9302755A}" presName="Image" presStyleLbl="alignImgPlace1" presStyleIdx="0" presStyleCnt="1" custScaleX="383999" custScaleY="297090" custLinFactNeighborX="-3006" custLinFactNeighborY="-3665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pt>
    <dgm:pt modelId="{2EA8CC45-7ACD-40AB-858C-3E18230245A0}" type="pres">
      <dgm:prSet presAssocID="{587E6F0D-6066-4343-AE17-448F9302755A}" presName="ChildComposite" presStyleCnt="0"/>
      <dgm:spPr/>
    </dgm:pt>
    <dgm:pt modelId="{114A8839-F047-4A40-B9A7-35027FA8A7F6}" type="pres">
      <dgm:prSet presAssocID="{587E6F0D-6066-4343-AE17-448F9302755A}" presName="Child" presStyleLbl="node1" presStyleIdx="0" presStyleCnt="0">
        <dgm:presLayoutVars>
          <dgm:chMax val="0"/>
          <dgm:chPref val="0"/>
          <dgm:bulletEnabled val="1"/>
        </dgm:presLayoutVars>
      </dgm:prSet>
      <dgm:spPr/>
    </dgm:pt>
    <dgm:pt modelId="{6CE9086E-89DF-43B8-BB1D-BA4FDD67AAA3}" type="pres">
      <dgm:prSet presAssocID="{587E6F0D-6066-4343-AE17-448F9302755A}" presName="Parent" presStyleLbl="revTx" presStyleIdx="0" presStyleCnt="1" custFlipVert="0" custScaleX="325634" custScaleY="140502" custLinFactY="100000" custLinFactNeighborX="71" custLinFactNeighborY="113038">
        <dgm:presLayoutVars>
          <dgm:chMax val="1"/>
          <dgm:chPref val="0"/>
          <dgm:bulletEnabled val="1"/>
        </dgm:presLayoutVars>
      </dgm:prSet>
      <dgm:spPr/>
    </dgm:pt>
  </dgm:ptLst>
  <dgm:cxnLst>
    <dgm:cxn modelId="{ADB8E75F-5A5B-44E1-B3C6-E997E3600905}" type="presOf" srcId="{4F67E8AF-333D-4AEF-9474-6F85FAD8DF8A}" destId="{5FE84991-CBF0-46E3-912F-BFCC62563E0E}" srcOrd="0" destOrd="0" presId="urn:microsoft.com/office/officeart/2008/layout/CaptionedPictures"/>
    <dgm:cxn modelId="{29066AE3-8699-4173-92A6-C5E1CD58DA5A}" type="presOf" srcId="{587E6F0D-6066-4343-AE17-448F9302755A}" destId="{6CE9086E-89DF-43B8-BB1D-BA4FDD67AAA3}" srcOrd="0" destOrd="0" presId="urn:microsoft.com/office/officeart/2008/layout/CaptionedPictures"/>
    <dgm:cxn modelId="{58E332FA-1AC1-4408-BC91-299B4F4CA387}" srcId="{4F67E8AF-333D-4AEF-9474-6F85FAD8DF8A}" destId="{587E6F0D-6066-4343-AE17-448F9302755A}" srcOrd="0" destOrd="0" parTransId="{919AA07A-11E2-4FC3-B106-F984F599F086}" sibTransId="{121A24A1-D711-4E40-A7FF-7F7A73730985}"/>
    <dgm:cxn modelId="{500BC70B-AF61-4D5B-8554-E88920FBA914}" type="presParOf" srcId="{5FE84991-CBF0-46E3-912F-BFCC62563E0E}" destId="{1770CFC0-FAC4-4E07-8567-BECC5374A644}" srcOrd="0" destOrd="0" presId="urn:microsoft.com/office/officeart/2008/layout/CaptionedPictures"/>
    <dgm:cxn modelId="{DF653479-ECA3-4DB7-98E0-9A0419FAE748}" type="presParOf" srcId="{1770CFC0-FAC4-4E07-8567-BECC5374A644}" destId="{E327B9A2-BADF-4138-8EFA-1CE2331514F0}" srcOrd="0" destOrd="0" presId="urn:microsoft.com/office/officeart/2008/layout/CaptionedPictures"/>
    <dgm:cxn modelId="{FDA8BC26-D529-419F-B0DD-7E905C3C5786}" type="presParOf" srcId="{1770CFC0-FAC4-4E07-8567-BECC5374A644}" destId="{F75B4D89-BC36-4F7A-9F56-1FEFE9B59B4D}" srcOrd="1" destOrd="0" presId="urn:microsoft.com/office/officeart/2008/layout/CaptionedPictures"/>
    <dgm:cxn modelId="{AB03CACC-BBA3-40EC-82FE-BD6A79FD0737}" type="presParOf" srcId="{1770CFC0-FAC4-4E07-8567-BECC5374A644}" destId="{2EA8CC45-7ACD-40AB-858C-3E18230245A0}" srcOrd="2" destOrd="0" presId="urn:microsoft.com/office/officeart/2008/layout/CaptionedPictures"/>
    <dgm:cxn modelId="{B974F84F-D892-4653-A6F9-067DF77F2725}" type="presParOf" srcId="{2EA8CC45-7ACD-40AB-858C-3E18230245A0}" destId="{114A8839-F047-4A40-B9A7-35027FA8A7F6}" srcOrd="0" destOrd="0" presId="urn:microsoft.com/office/officeart/2008/layout/CaptionedPictures"/>
    <dgm:cxn modelId="{8E36AFB0-F36F-4EA1-959D-A9922EF748A2}" type="presParOf" srcId="{2EA8CC45-7ACD-40AB-858C-3E18230245A0}" destId="{6CE9086E-89DF-43B8-BB1D-BA4FDD67AAA3}" srcOrd="1" destOrd="0" presId="urn:microsoft.com/office/officeart/2008/layout/CaptionedPicture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BD38C3-F54F-466F-9270-33D969E6652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A7D39E5-FE60-4581-8C4B-90087B18E7FF}">
      <dgm:prSet phldrT="[Text]" custT="1"/>
      <dgm:spPr/>
      <dgm:t>
        <a:bodyPr/>
        <a:lstStyle/>
        <a:p>
          <a:r>
            <a:rPr lang="en-US" sz="1200">
              <a:latin typeface="Times New Roman" panose="02020603050405020304" pitchFamily="18" charset="0"/>
              <a:cs typeface="Times New Roman" panose="02020603050405020304" pitchFamily="18" charset="0"/>
            </a:rPr>
            <a:t>fig 3.5 : Casting of Specimen Cubes</a:t>
          </a:r>
        </a:p>
      </dgm:t>
    </dgm:pt>
    <dgm:pt modelId="{13C95E10-5AED-47CD-9848-D53816828E22}" type="parTrans" cxnId="{E7D378D5-5B3C-4E2A-BA43-7BC94E3C28BD}">
      <dgm:prSet/>
      <dgm:spPr/>
      <dgm:t>
        <a:bodyPr/>
        <a:lstStyle/>
        <a:p>
          <a:endParaRPr lang="en-US"/>
        </a:p>
      </dgm:t>
    </dgm:pt>
    <dgm:pt modelId="{AFA5E05C-7B58-461D-8064-CA47C6B7FBB8}" type="sibTrans" cxnId="{E7D378D5-5B3C-4E2A-BA43-7BC94E3C28BD}">
      <dgm:prSet/>
      <dgm:spPr/>
      <dgm:t>
        <a:bodyPr/>
        <a:lstStyle/>
        <a:p>
          <a:endParaRPr lang="en-US"/>
        </a:p>
      </dgm:t>
    </dgm:pt>
    <dgm:pt modelId="{C46CD826-61C1-4373-B5E1-812B6566C3AD}" type="pres">
      <dgm:prSet presAssocID="{C5BD38C3-F54F-466F-9270-33D969E66524}" presName="Name0" presStyleCnt="0">
        <dgm:presLayoutVars>
          <dgm:chMax/>
          <dgm:chPref/>
          <dgm:dir/>
        </dgm:presLayoutVars>
      </dgm:prSet>
      <dgm:spPr/>
    </dgm:pt>
    <dgm:pt modelId="{79D5C893-8FC7-4CDC-9E51-12754B6DD35E}" type="pres">
      <dgm:prSet presAssocID="{6A7D39E5-FE60-4581-8C4B-90087B18E7FF}" presName="composite" presStyleCnt="0">
        <dgm:presLayoutVars>
          <dgm:chMax val="1"/>
          <dgm:chPref val="1"/>
        </dgm:presLayoutVars>
      </dgm:prSet>
      <dgm:spPr/>
    </dgm:pt>
    <dgm:pt modelId="{1ACEB09A-6A63-4BB2-B76B-CF62F6E5E284}" type="pres">
      <dgm:prSet presAssocID="{6A7D39E5-FE60-4581-8C4B-90087B18E7FF}" presName="Accent" presStyleLbl="trAlignAcc1" presStyleIdx="0" presStyleCnt="1">
        <dgm:presLayoutVars>
          <dgm:chMax val="0"/>
          <dgm:chPref val="0"/>
        </dgm:presLayoutVars>
      </dgm:prSet>
      <dgm:spPr/>
    </dgm:pt>
    <dgm:pt modelId="{EA41914F-6AFE-4FDA-90D4-01A02100A17C}" type="pres">
      <dgm:prSet presAssocID="{6A7D39E5-FE60-4581-8C4B-90087B18E7FF}" presName="Image" presStyleLbl="alignImgPlace1" presStyleIdx="0" presStyleCnt="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dgm:spPr>
    </dgm:pt>
    <dgm:pt modelId="{4797D867-1B76-4B1F-90D9-C4CE759EB7A8}" type="pres">
      <dgm:prSet presAssocID="{6A7D39E5-FE60-4581-8C4B-90087B18E7FF}" presName="ChildComposite" presStyleCnt="0"/>
      <dgm:spPr/>
    </dgm:pt>
    <dgm:pt modelId="{45018A5A-313E-4B64-83F0-E7CB6A1584F9}" type="pres">
      <dgm:prSet presAssocID="{6A7D39E5-FE60-4581-8C4B-90087B18E7FF}" presName="Child" presStyleLbl="node1" presStyleIdx="0" presStyleCnt="0">
        <dgm:presLayoutVars>
          <dgm:chMax val="0"/>
          <dgm:chPref val="0"/>
          <dgm:bulletEnabled val="1"/>
        </dgm:presLayoutVars>
      </dgm:prSet>
      <dgm:spPr/>
    </dgm:pt>
    <dgm:pt modelId="{72B2E03F-A54B-4247-8F39-C1F5EE487BEE}" type="pres">
      <dgm:prSet presAssocID="{6A7D39E5-FE60-4581-8C4B-90087B18E7FF}" presName="Parent" presStyleLbl="revTx" presStyleIdx="0" presStyleCnt="1" custScaleY="101140">
        <dgm:presLayoutVars>
          <dgm:chMax val="1"/>
          <dgm:chPref val="0"/>
          <dgm:bulletEnabled val="1"/>
        </dgm:presLayoutVars>
      </dgm:prSet>
      <dgm:spPr/>
    </dgm:pt>
  </dgm:ptLst>
  <dgm:cxnLst>
    <dgm:cxn modelId="{E9855A12-A87F-4CB7-BB47-8DB7EB8A1473}" type="presOf" srcId="{C5BD38C3-F54F-466F-9270-33D969E66524}" destId="{C46CD826-61C1-4373-B5E1-812B6566C3AD}" srcOrd="0" destOrd="0" presId="urn:microsoft.com/office/officeart/2008/layout/CaptionedPictures"/>
    <dgm:cxn modelId="{9001B235-7A3A-433A-A8E9-FA2DFB52816F}" type="presOf" srcId="{6A7D39E5-FE60-4581-8C4B-90087B18E7FF}" destId="{72B2E03F-A54B-4247-8F39-C1F5EE487BEE}" srcOrd="0" destOrd="0" presId="urn:microsoft.com/office/officeart/2008/layout/CaptionedPictures"/>
    <dgm:cxn modelId="{E7D378D5-5B3C-4E2A-BA43-7BC94E3C28BD}" srcId="{C5BD38C3-F54F-466F-9270-33D969E66524}" destId="{6A7D39E5-FE60-4581-8C4B-90087B18E7FF}" srcOrd="0" destOrd="0" parTransId="{13C95E10-5AED-47CD-9848-D53816828E22}" sibTransId="{AFA5E05C-7B58-461D-8064-CA47C6B7FBB8}"/>
    <dgm:cxn modelId="{090FA18C-BEC7-4841-BACA-B4624B4A9919}" type="presParOf" srcId="{C46CD826-61C1-4373-B5E1-812B6566C3AD}" destId="{79D5C893-8FC7-4CDC-9E51-12754B6DD35E}" srcOrd="0" destOrd="0" presId="urn:microsoft.com/office/officeart/2008/layout/CaptionedPictures"/>
    <dgm:cxn modelId="{09948E10-BF7F-4B4B-8638-31BCAB3B72D9}" type="presParOf" srcId="{79D5C893-8FC7-4CDC-9E51-12754B6DD35E}" destId="{1ACEB09A-6A63-4BB2-B76B-CF62F6E5E284}" srcOrd="0" destOrd="0" presId="urn:microsoft.com/office/officeart/2008/layout/CaptionedPictures"/>
    <dgm:cxn modelId="{69AF34F9-82E2-49D4-911F-FFFE8B6E8251}" type="presParOf" srcId="{79D5C893-8FC7-4CDC-9E51-12754B6DD35E}" destId="{EA41914F-6AFE-4FDA-90D4-01A02100A17C}" srcOrd="1" destOrd="0" presId="urn:microsoft.com/office/officeart/2008/layout/CaptionedPictures"/>
    <dgm:cxn modelId="{039A6A67-3BC3-4880-B1A4-51BB0E79977E}" type="presParOf" srcId="{79D5C893-8FC7-4CDC-9E51-12754B6DD35E}" destId="{4797D867-1B76-4B1F-90D9-C4CE759EB7A8}" srcOrd="2" destOrd="0" presId="urn:microsoft.com/office/officeart/2008/layout/CaptionedPictures"/>
    <dgm:cxn modelId="{888119AB-403A-4719-AEB8-73E140DEFC82}" type="presParOf" srcId="{4797D867-1B76-4B1F-90D9-C4CE759EB7A8}" destId="{45018A5A-313E-4B64-83F0-E7CB6A1584F9}" srcOrd="0" destOrd="0" presId="urn:microsoft.com/office/officeart/2008/layout/CaptionedPictures"/>
    <dgm:cxn modelId="{FCCCAB77-C261-480A-B79B-55B61926AC04}" type="presParOf" srcId="{4797D867-1B76-4B1F-90D9-C4CE759EB7A8}" destId="{72B2E03F-A54B-4247-8F39-C1F5EE487BEE}" srcOrd="1" destOrd="0" presId="urn:microsoft.com/office/officeart/2008/layout/CaptionedPicture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8316340-99A8-4707-8647-DA490A8D5179}"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C260B7B-9CCC-4626-AFA8-D5475705976F}">
      <dgm:prSet phldrT="[Text]" custT="1"/>
      <dgm:spPr/>
      <dgm:t>
        <a:bodyPr/>
        <a:lstStyle/>
        <a:p>
          <a:r>
            <a:rPr lang="en-US" sz="1200">
              <a:latin typeface="Times New Roman" panose="02020603050405020304" pitchFamily="18" charset="0"/>
              <a:cs typeface="Times New Roman" panose="02020603050405020304" pitchFamily="18" charset="0"/>
            </a:rPr>
            <a:t>fig 3.4 : Mixing of Specimens</a:t>
          </a:r>
        </a:p>
      </dgm:t>
    </dgm:pt>
    <dgm:pt modelId="{B3E76DBF-8BEE-431E-BAB3-8AD0604D86A8}" type="parTrans" cxnId="{935AC4DB-7C19-4F8F-9355-4775A596B597}">
      <dgm:prSet/>
      <dgm:spPr/>
      <dgm:t>
        <a:bodyPr/>
        <a:lstStyle/>
        <a:p>
          <a:endParaRPr lang="en-US"/>
        </a:p>
      </dgm:t>
    </dgm:pt>
    <dgm:pt modelId="{5BA0E746-DA64-4EF9-B92F-375BB8ECB098}" type="sibTrans" cxnId="{935AC4DB-7C19-4F8F-9355-4775A596B597}">
      <dgm:prSet/>
      <dgm:spPr/>
      <dgm:t>
        <a:bodyPr/>
        <a:lstStyle/>
        <a:p>
          <a:endParaRPr lang="en-US"/>
        </a:p>
      </dgm:t>
    </dgm:pt>
    <dgm:pt modelId="{21708C6D-E7A0-4ED8-A175-A2AB4FABCFD7}" type="pres">
      <dgm:prSet presAssocID="{C8316340-99A8-4707-8647-DA490A8D5179}" presName="Name0" presStyleCnt="0">
        <dgm:presLayoutVars>
          <dgm:chMax/>
          <dgm:chPref/>
          <dgm:dir/>
        </dgm:presLayoutVars>
      </dgm:prSet>
      <dgm:spPr/>
    </dgm:pt>
    <dgm:pt modelId="{EC455C37-A1D4-4AB0-87CE-9C71AE653507}" type="pres">
      <dgm:prSet presAssocID="{7C260B7B-9CCC-4626-AFA8-D5475705976F}" presName="composite" presStyleCnt="0">
        <dgm:presLayoutVars>
          <dgm:chMax val="1"/>
          <dgm:chPref val="1"/>
        </dgm:presLayoutVars>
      </dgm:prSet>
      <dgm:spPr/>
    </dgm:pt>
    <dgm:pt modelId="{D51147A2-BE10-41DA-BD31-36761F9B0556}" type="pres">
      <dgm:prSet presAssocID="{7C260B7B-9CCC-4626-AFA8-D5475705976F}" presName="Accent" presStyleLbl="trAlignAcc1" presStyleIdx="0" presStyleCnt="1">
        <dgm:presLayoutVars>
          <dgm:chMax val="0"/>
          <dgm:chPref val="0"/>
        </dgm:presLayoutVars>
      </dgm:prSet>
      <dgm:spPr/>
    </dgm:pt>
    <dgm:pt modelId="{3C57DAF3-B745-4EFB-8866-285C82FA9F5C}" type="pres">
      <dgm:prSet presAssocID="{7C260B7B-9CCC-4626-AFA8-D5475705976F}" presName="Image" presStyleLbl="alignImgPlace1" presStyleIdx="0" presStyleCnt="1" custScaleY="84423">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2326819C-1AC4-4AD6-8954-027174D5D3EE}" type="pres">
      <dgm:prSet presAssocID="{7C260B7B-9CCC-4626-AFA8-D5475705976F}" presName="ChildComposite" presStyleCnt="0"/>
      <dgm:spPr/>
    </dgm:pt>
    <dgm:pt modelId="{E140195B-9A6E-482F-B9C3-30480573D50F}" type="pres">
      <dgm:prSet presAssocID="{7C260B7B-9CCC-4626-AFA8-D5475705976F}" presName="Child" presStyleLbl="node1" presStyleIdx="0" presStyleCnt="0">
        <dgm:presLayoutVars>
          <dgm:chMax val="0"/>
          <dgm:chPref val="0"/>
          <dgm:bulletEnabled val="1"/>
        </dgm:presLayoutVars>
      </dgm:prSet>
      <dgm:spPr/>
    </dgm:pt>
    <dgm:pt modelId="{15338119-C3A0-43AF-BBAF-0A9D6D425D62}" type="pres">
      <dgm:prSet presAssocID="{7C260B7B-9CCC-4626-AFA8-D5475705976F}" presName="Parent" presStyleLbl="revTx" presStyleIdx="0" presStyleCnt="1" custScaleY="60185" custLinFactNeighborY="-26613">
        <dgm:presLayoutVars>
          <dgm:chMax val="1"/>
          <dgm:chPref val="0"/>
          <dgm:bulletEnabled val="1"/>
        </dgm:presLayoutVars>
      </dgm:prSet>
      <dgm:spPr/>
    </dgm:pt>
  </dgm:ptLst>
  <dgm:cxnLst>
    <dgm:cxn modelId="{1F7B9702-77E8-4E06-AE19-C8B784418208}" type="presOf" srcId="{C8316340-99A8-4707-8647-DA490A8D5179}" destId="{21708C6D-E7A0-4ED8-A175-A2AB4FABCFD7}" srcOrd="0" destOrd="0" presId="urn:microsoft.com/office/officeart/2008/layout/CaptionedPictures"/>
    <dgm:cxn modelId="{935AC4DB-7C19-4F8F-9355-4775A596B597}" srcId="{C8316340-99A8-4707-8647-DA490A8D5179}" destId="{7C260B7B-9CCC-4626-AFA8-D5475705976F}" srcOrd="0" destOrd="0" parTransId="{B3E76DBF-8BEE-431E-BAB3-8AD0604D86A8}" sibTransId="{5BA0E746-DA64-4EF9-B92F-375BB8ECB098}"/>
    <dgm:cxn modelId="{2B85C2F5-8F49-4F99-8E92-99D4B3B169AA}" type="presOf" srcId="{7C260B7B-9CCC-4626-AFA8-D5475705976F}" destId="{15338119-C3A0-43AF-BBAF-0A9D6D425D62}" srcOrd="0" destOrd="0" presId="urn:microsoft.com/office/officeart/2008/layout/CaptionedPictures"/>
    <dgm:cxn modelId="{2C1E83A9-6AE5-432A-8BE2-B4D44F7BA982}" type="presParOf" srcId="{21708C6D-E7A0-4ED8-A175-A2AB4FABCFD7}" destId="{EC455C37-A1D4-4AB0-87CE-9C71AE653507}" srcOrd="0" destOrd="0" presId="urn:microsoft.com/office/officeart/2008/layout/CaptionedPictures"/>
    <dgm:cxn modelId="{448E83F6-0081-45E4-88C8-B98F2D34E71B}" type="presParOf" srcId="{EC455C37-A1D4-4AB0-87CE-9C71AE653507}" destId="{D51147A2-BE10-41DA-BD31-36761F9B0556}" srcOrd="0" destOrd="0" presId="urn:microsoft.com/office/officeart/2008/layout/CaptionedPictures"/>
    <dgm:cxn modelId="{9485726C-37AD-4A22-B94A-18B3279D2E99}" type="presParOf" srcId="{EC455C37-A1D4-4AB0-87CE-9C71AE653507}" destId="{3C57DAF3-B745-4EFB-8866-285C82FA9F5C}" srcOrd="1" destOrd="0" presId="urn:microsoft.com/office/officeart/2008/layout/CaptionedPictures"/>
    <dgm:cxn modelId="{465EA44E-3C8F-4750-A60F-CACA22F3625B}" type="presParOf" srcId="{EC455C37-A1D4-4AB0-87CE-9C71AE653507}" destId="{2326819C-1AC4-4AD6-8954-027174D5D3EE}" srcOrd="2" destOrd="0" presId="urn:microsoft.com/office/officeart/2008/layout/CaptionedPictures"/>
    <dgm:cxn modelId="{9EB25955-BAE9-4224-9DCB-D17504FE4838}" type="presParOf" srcId="{2326819C-1AC4-4AD6-8954-027174D5D3EE}" destId="{E140195B-9A6E-482F-B9C3-30480573D50F}" srcOrd="0" destOrd="0" presId="urn:microsoft.com/office/officeart/2008/layout/CaptionedPictures"/>
    <dgm:cxn modelId="{3F5EBD74-DE7D-442E-8FCF-447F9F34671E}" type="presParOf" srcId="{2326819C-1AC4-4AD6-8954-027174D5D3EE}" destId="{15338119-C3A0-43AF-BBAF-0A9D6D425D62}" srcOrd="1" destOrd="0" presId="urn:microsoft.com/office/officeart/2008/layout/CaptionedPictures"/>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E8B1CEB-859B-4CB5-8ECF-61223D16415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B1067EC-9A84-47A2-B861-55B98D25BC5B}">
      <dgm:prSet phldrT="[Text]" custT="1"/>
      <dgm:spPr/>
      <dgm:t>
        <a:bodyPr/>
        <a:lstStyle/>
        <a:p>
          <a:r>
            <a:rPr lang="en-US" sz="1200">
              <a:latin typeface="Times New Roman" panose="02020603050405020304" pitchFamily="18" charset="0"/>
              <a:cs typeface="Times New Roman" panose="02020603050405020304" pitchFamily="18" charset="0"/>
            </a:rPr>
            <a:t>fig 3.7 : Sieving of Stone dust</a:t>
          </a:r>
        </a:p>
      </dgm:t>
    </dgm:pt>
    <dgm:pt modelId="{63D2E368-D784-4589-9C56-1BFAD1B0A2BA}" type="parTrans" cxnId="{2ACF7CE2-23C8-44AD-BD76-6D4190BF4587}">
      <dgm:prSet/>
      <dgm:spPr/>
      <dgm:t>
        <a:bodyPr/>
        <a:lstStyle/>
        <a:p>
          <a:endParaRPr lang="en-US"/>
        </a:p>
      </dgm:t>
    </dgm:pt>
    <dgm:pt modelId="{A11F48BD-92BD-49ED-8A0C-ED0971433301}" type="sibTrans" cxnId="{2ACF7CE2-23C8-44AD-BD76-6D4190BF4587}">
      <dgm:prSet/>
      <dgm:spPr/>
      <dgm:t>
        <a:bodyPr/>
        <a:lstStyle/>
        <a:p>
          <a:endParaRPr lang="en-US"/>
        </a:p>
      </dgm:t>
    </dgm:pt>
    <dgm:pt modelId="{D666B158-B7D2-4F85-A567-EAF066A7B59F}" type="pres">
      <dgm:prSet presAssocID="{8E8B1CEB-859B-4CB5-8ECF-61223D164154}" presName="Name0" presStyleCnt="0">
        <dgm:presLayoutVars>
          <dgm:chMax/>
          <dgm:chPref/>
          <dgm:dir/>
        </dgm:presLayoutVars>
      </dgm:prSet>
      <dgm:spPr/>
    </dgm:pt>
    <dgm:pt modelId="{1E4E3D56-7669-4D20-B7CA-B23E6F8A009E}" type="pres">
      <dgm:prSet presAssocID="{DB1067EC-9A84-47A2-B861-55B98D25BC5B}" presName="composite" presStyleCnt="0">
        <dgm:presLayoutVars>
          <dgm:chMax val="1"/>
          <dgm:chPref val="1"/>
        </dgm:presLayoutVars>
      </dgm:prSet>
      <dgm:spPr/>
    </dgm:pt>
    <dgm:pt modelId="{FCCABD43-8615-4852-B124-D403A3F0F816}" type="pres">
      <dgm:prSet presAssocID="{DB1067EC-9A84-47A2-B861-55B98D25BC5B}" presName="Accent" presStyleLbl="trAlignAcc1" presStyleIdx="0" presStyleCnt="1">
        <dgm:presLayoutVars>
          <dgm:chMax val="0"/>
          <dgm:chPref val="0"/>
        </dgm:presLayoutVars>
      </dgm:prSet>
      <dgm:spPr/>
    </dgm:pt>
    <dgm:pt modelId="{C799FBF4-3DC8-495D-8CE9-D2DA542E3791}" type="pres">
      <dgm:prSet presAssocID="{DB1067EC-9A84-47A2-B861-55B98D25BC5B}"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04CB08A-36E6-4F2D-9C29-6722DEA62B44}" type="pres">
      <dgm:prSet presAssocID="{DB1067EC-9A84-47A2-B861-55B98D25BC5B}" presName="ChildComposite" presStyleCnt="0"/>
      <dgm:spPr/>
    </dgm:pt>
    <dgm:pt modelId="{98CB6FDA-C300-47C9-B010-7F2997C60FDA}" type="pres">
      <dgm:prSet presAssocID="{DB1067EC-9A84-47A2-B861-55B98D25BC5B}" presName="Child" presStyleLbl="node1" presStyleIdx="0" presStyleCnt="0">
        <dgm:presLayoutVars>
          <dgm:chMax val="0"/>
          <dgm:chPref val="0"/>
          <dgm:bulletEnabled val="1"/>
        </dgm:presLayoutVars>
      </dgm:prSet>
      <dgm:spPr/>
    </dgm:pt>
    <dgm:pt modelId="{AE0F86B9-EB1C-46D2-96D5-508D6B425D40}" type="pres">
      <dgm:prSet presAssocID="{DB1067EC-9A84-47A2-B861-55B98D25BC5B}" presName="Parent" presStyleLbl="revTx" presStyleIdx="0" presStyleCnt="1">
        <dgm:presLayoutVars>
          <dgm:chMax val="1"/>
          <dgm:chPref val="0"/>
          <dgm:bulletEnabled val="1"/>
        </dgm:presLayoutVars>
      </dgm:prSet>
      <dgm:spPr/>
    </dgm:pt>
  </dgm:ptLst>
  <dgm:cxnLst>
    <dgm:cxn modelId="{2D0A360B-570B-4216-A3A0-BED0CC57125A}" type="presOf" srcId="{8E8B1CEB-859B-4CB5-8ECF-61223D164154}" destId="{D666B158-B7D2-4F85-A567-EAF066A7B59F}" srcOrd="0" destOrd="0" presId="urn:microsoft.com/office/officeart/2008/layout/CaptionedPictures"/>
    <dgm:cxn modelId="{2ACF7CE2-23C8-44AD-BD76-6D4190BF4587}" srcId="{8E8B1CEB-859B-4CB5-8ECF-61223D164154}" destId="{DB1067EC-9A84-47A2-B861-55B98D25BC5B}" srcOrd="0" destOrd="0" parTransId="{63D2E368-D784-4589-9C56-1BFAD1B0A2BA}" sibTransId="{A11F48BD-92BD-49ED-8A0C-ED0971433301}"/>
    <dgm:cxn modelId="{12E6DCEF-A393-4667-BB15-63A5138C5DE8}" type="presOf" srcId="{DB1067EC-9A84-47A2-B861-55B98D25BC5B}" destId="{AE0F86B9-EB1C-46D2-96D5-508D6B425D40}" srcOrd="0" destOrd="0" presId="urn:microsoft.com/office/officeart/2008/layout/CaptionedPictures"/>
    <dgm:cxn modelId="{8E2D4340-5CEF-4CA5-8D38-13A674D0CBD6}" type="presParOf" srcId="{D666B158-B7D2-4F85-A567-EAF066A7B59F}" destId="{1E4E3D56-7669-4D20-B7CA-B23E6F8A009E}" srcOrd="0" destOrd="0" presId="urn:microsoft.com/office/officeart/2008/layout/CaptionedPictures"/>
    <dgm:cxn modelId="{996D1E1E-E77B-4988-B3CF-888ADC701719}" type="presParOf" srcId="{1E4E3D56-7669-4D20-B7CA-B23E6F8A009E}" destId="{FCCABD43-8615-4852-B124-D403A3F0F816}" srcOrd="0" destOrd="0" presId="urn:microsoft.com/office/officeart/2008/layout/CaptionedPictures"/>
    <dgm:cxn modelId="{DB1AB59A-2AE4-477C-92FD-EF939562DA18}" type="presParOf" srcId="{1E4E3D56-7669-4D20-B7CA-B23E6F8A009E}" destId="{C799FBF4-3DC8-495D-8CE9-D2DA542E3791}" srcOrd="1" destOrd="0" presId="urn:microsoft.com/office/officeart/2008/layout/CaptionedPictures"/>
    <dgm:cxn modelId="{5607F91F-6B44-4EA4-9413-155153E72576}" type="presParOf" srcId="{1E4E3D56-7669-4D20-B7CA-B23E6F8A009E}" destId="{704CB08A-36E6-4F2D-9C29-6722DEA62B44}" srcOrd="2" destOrd="0" presId="urn:microsoft.com/office/officeart/2008/layout/CaptionedPictures"/>
    <dgm:cxn modelId="{BE057723-B93D-423F-B2C8-C170E2E0A07C}" type="presParOf" srcId="{704CB08A-36E6-4F2D-9C29-6722DEA62B44}" destId="{98CB6FDA-C300-47C9-B010-7F2997C60FDA}" srcOrd="0" destOrd="0" presId="urn:microsoft.com/office/officeart/2008/layout/CaptionedPictures"/>
    <dgm:cxn modelId="{03B6966D-BE0C-462F-A1DA-5A70592D346C}" type="presParOf" srcId="{704CB08A-36E6-4F2D-9C29-6722DEA62B44}" destId="{AE0F86B9-EB1C-46D2-96D5-508D6B425D40}" srcOrd="1" destOrd="0" presId="urn:microsoft.com/office/officeart/2008/layout/CaptionedPictures"/>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B1F51D1-69B6-4D60-BD6F-2D03C69E05E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83AD266-BAB4-4854-8DBA-123351DB5653}">
      <dgm:prSet phldrT="[Text]" custT="1"/>
      <dgm:spPr/>
      <dgm:t>
        <a:bodyPr/>
        <a:lstStyle/>
        <a:p>
          <a:r>
            <a:rPr lang="en-US" sz="1200">
              <a:latin typeface="Times New Roman" panose="02020603050405020304" pitchFamily="18" charset="0"/>
              <a:cs typeface="Times New Roman" panose="02020603050405020304" pitchFamily="18" charset="0"/>
            </a:rPr>
            <a:t>fig 3.6 : Weighed Materials before mixing</a:t>
          </a:r>
        </a:p>
      </dgm:t>
    </dgm:pt>
    <dgm:pt modelId="{DA0F5C5E-C168-46FE-B66A-A21BB76ADDC3}" type="parTrans" cxnId="{7C970FF5-F440-4479-A988-22ADD2D49484}">
      <dgm:prSet/>
      <dgm:spPr/>
      <dgm:t>
        <a:bodyPr/>
        <a:lstStyle/>
        <a:p>
          <a:endParaRPr lang="en-US"/>
        </a:p>
      </dgm:t>
    </dgm:pt>
    <dgm:pt modelId="{DF6E9626-08C1-441C-AC40-AF318F16BE7A}" type="sibTrans" cxnId="{7C970FF5-F440-4479-A988-22ADD2D49484}">
      <dgm:prSet/>
      <dgm:spPr/>
      <dgm:t>
        <a:bodyPr/>
        <a:lstStyle/>
        <a:p>
          <a:endParaRPr lang="en-US"/>
        </a:p>
      </dgm:t>
    </dgm:pt>
    <dgm:pt modelId="{405A5642-F522-4F81-BB80-B54E10C18D1E}" type="pres">
      <dgm:prSet presAssocID="{AB1F51D1-69B6-4D60-BD6F-2D03C69E05EA}" presName="Name0" presStyleCnt="0">
        <dgm:presLayoutVars>
          <dgm:chMax/>
          <dgm:chPref/>
          <dgm:dir/>
        </dgm:presLayoutVars>
      </dgm:prSet>
      <dgm:spPr/>
    </dgm:pt>
    <dgm:pt modelId="{C3F84F9C-260A-448B-B819-0235AB8B705B}" type="pres">
      <dgm:prSet presAssocID="{683AD266-BAB4-4854-8DBA-123351DB5653}" presName="composite" presStyleCnt="0">
        <dgm:presLayoutVars>
          <dgm:chMax val="1"/>
          <dgm:chPref val="1"/>
        </dgm:presLayoutVars>
      </dgm:prSet>
      <dgm:spPr/>
    </dgm:pt>
    <dgm:pt modelId="{5AB81459-F4C4-4626-BDB9-BC030D844EF2}" type="pres">
      <dgm:prSet presAssocID="{683AD266-BAB4-4854-8DBA-123351DB5653}" presName="Accent" presStyleLbl="trAlignAcc1" presStyleIdx="0" presStyleCnt="1">
        <dgm:presLayoutVars>
          <dgm:chMax val="0"/>
          <dgm:chPref val="0"/>
        </dgm:presLayoutVars>
      </dgm:prSet>
      <dgm:spPr/>
    </dgm:pt>
    <dgm:pt modelId="{E429AAA6-EAA5-4218-9435-DDE9280E26A5}" type="pres">
      <dgm:prSet presAssocID="{683AD266-BAB4-4854-8DBA-123351DB5653}"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EE38750A-7DC3-4E9D-89F3-1DF6C6DA3606}" type="pres">
      <dgm:prSet presAssocID="{683AD266-BAB4-4854-8DBA-123351DB5653}" presName="ChildComposite" presStyleCnt="0"/>
      <dgm:spPr/>
    </dgm:pt>
    <dgm:pt modelId="{D08D0786-BB69-4390-B955-7CAD5A41710A}" type="pres">
      <dgm:prSet presAssocID="{683AD266-BAB4-4854-8DBA-123351DB5653}" presName="Child" presStyleLbl="node1" presStyleIdx="0" presStyleCnt="0">
        <dgm:presLayoutVars>
          <dgm:chMax val="0"/>
          <dgm:chPref val="0"/>
          <dgm:bulletEnabled val="1"/>
        </dgm:presLayoutVars>
      </dgm:prSet>
      <dgm:spPr/>
    </dgm:pt>
    <dgm:pt modelId="{83177863-9A31-4A1B-BA22-355663CDC9B0}" type="pres">
      <dgm:prSet presAssocID="{683AD266-BAB4-4854-8DBA-123351DB5653}" presName="Parent" presStyleLbl="revTx" presStyleIdx="0" presStyleCnt="1">
        <dgm:presLayoutVars>
          <dgm:chMax val="1"/>
          <dgm:chPref val="0"/>
          <dgm:bulletEnabled val="1"/>
        </dgm:presLayoutVars>
      </dgm:prSet>
      <dgm:spPr/>
    </dgm:pt>
  </dgm:ptLst>
  <dgm:cxnLst>
    <dgm:cxn modelId="{7F91AB7F-643F-425D-AE8B-A41B02DED631}" type="presOf" srcId="{683AD266-BAB4-4854-8DBA-123351DB5653}" destId="{83177863-9A31-4A1B-BA22-355663CDC9B0}" srcOrd="0" destOrd="0" presId="urn:microsoft.com/office/officeart/2008/layout/CaptionedPictures"/>
    <dgm:cxn modelId="{6C55F6C1-B8BD-4078-A06A-101B905DF30C}" type="presOf" srcId="{AB1F51D1-69B6-4D60-BD6F-2D03C69E05EA}" destId="{405A5642-F522-4F81-BB80-B54E10C18D1E}" srcOrd="0" destOrd="0" presId="urn:microsoft.com/office/officeart/2008/layout/CaptionedPictures"/>
    <dgm:cxn modelId="{7C970FF5-F440-4479-A988-22ADD2D49484}" srcId="{AB1F51D1-69B6-4D60-BD6F-2D03C69E05EA}" destId="{683AD266-BAB4-4854-8DBA-123351DB5653}" srcOrd="0" destOrd="0" parTransId="{DA0F5C5E-C168-46FE-B66A-A21BB76ADDC3}" sibTransId="{DF6E9626-08C1-441C-AC40-AF318F16BE7A}"/>
    <dgm:cxn modelId="{9C5F1F9A-83EE-4ED8-BADE-B05730C37A54}" type="presParOf" srcId="{405A5642-F522-4F81-BB80-B54E10C18D1E}" destId="{C3F84F9C-260A-448B-B819-0235AB8B705B}" srcOrd="0" destOrd="0" presId="urn:microsoft.com/office/officeart/2008/layout/CaptionedPictures"/>
    <dgm:cxn modelId="{B1695831-0CB9-4353-A615-26614FAB3F7E}" type="presParOf" srcId="{C3F84F9C-260A-448B-B819-0235AB8B705B}" destId="{5AB81459-F4C4-4626-BDB9-BC030D844EF2}" srcOrd="0" destOrd="0" presId="urn:microsoft.com/office/officeart/2008/layout/CaptionedPictures"/>
    <dgm:cxn modelId="{75275BAE-B8E5-4183-854F-4E415B1B4ECD}" type="presParOf" srcId="{C3F84F9C-260A-448B-B819-0235AB8B705B}" destId="{E429AAA6-EAA5-4218-9435-DDE9280E26A5}" srcOrd="1" destOrd="0" presId="urn:microsoft.com/office/officeart/2008/layout/CaptionedPictures"/>
    <dgm:cxn modelId="{DBF41768-F90C-4B97-9D42-D68C9F9CB3D5}" type="presParOf" srcId="{C3F84F9C-260A-448B-B819-0235AB8B705B}" destId="{EE38750A-7DC3-4E9D-89F3-1DF6C6DA3606}" srcOrd="2" destOrd="0" presId="urn:microsoft.com/office/officeart/2008/layout/CaptionedPictures"/>
    <dgm:cxn modelId="{CA2C20EA-77C4-4AA2-A48E-8E7EBA464060}" type="presParOf" srcId="{EE38750A-7DC3-4E9D-89F3-1DF6C6DA3606}" destId="{D08D0786-BB69-4390-B955-7CAD5A41710A}" srcOrd="0" destOrd="0" presId="urn:microsoft.com/office/officeart/2008/layout/CaptionedPictures"/>
    <dgm:cxn modelId="{0DCA962C-C5E2-4A96-A759-BB3EB2E20F8C}" type="presParOf" srcId="{EE38750A-7DC3-4E9D-89F3-1DF6C6DA3606}" destId="{83177863-9A31-4A1B-BA22-355663CDC9B0}" srcOrd="1" destOrd="0" presId="urn:microsoft.com/office/officeart/2008/layout/CaptionedPictures"/>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8A2D180-BE5D-4EF7-A3F8-AC55495B18B5}"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9A0E47E-9AEE-42BF-B21F-7EE5D0C73474}">
      <dgm:prSet phldrT="[Text]" custT="1"/>
      <dgm:spPr/>
      <dgm:t>
        <a:bodyPr/>
        <a:lstStyle/>
        <a:p>
          <a:r>
            <a:rPr lang="en-US" sz="1200">
              <a:latin typeface="Times New Roman" panose="02020603050405020304" pitchFamily="18" charset="0"/>
              <a:cs typeface="Times New Roman" panose="02020603050405020304" pitchFamily="18" charset="0"/>
            </a:rPr>
            <a:t>Fig 3.11: Compressive Test Machine</a:t>
          </a:r>
        </a:p>
      </dgm:t>
    </dgm:pt>
    <dgm:pt modelId="{9FF39C46-4EC6-40BB-A765-EF6B38696967}" type="parTrans" cxnId="{C4158EAC-50A1-4802-B639-3633483D79AC}">
      <dgm:prSet/>
      <dgm:spPr/>
      <dgm:t>
        <a:bodyPr/>
        <a:lstStyle/>
        <a:p>
          <a:endParaRPr lang="en-US"/>
        </a:p>
      </dgm:t>
    </dgm:pt>
    <dgm:pt modelId="{23B0D93B-5E89-4E46-9103-88B56A511789}" type="sibTrans" cxnId="{C4158EAC-50A1-4802-B639-3633483D79AC}">
      <dgm:prSet/>
      <dgm:spPr/>
      <dgm:t>
        <a:bodyPr/>
        <a:lstStyle/>
        <a:p>
          <a:endParaRPr lang="en-US"/>
        </a:p>
      </dgm:t>
    </dgm:pt>
    <dgm:pt modelId="{7A00CE6D-6096-4ADE-86B4-6C76DCDD6E59}" type="pres">
      <dgm:prSet presAssocID="{B8A2D180-BE5D-4EF7-A3F8-AC55495B18B5}" presName="Name0" presStyleCnt="0">
        <dgm:presLayoutVars>
          <dgm:chMax/>
          <dgm:chPref/>
          <dgm:dir/>
        </dgm:presLayoutVars>
      </dgm:prSet>
      <dgm:spPr/>
    </dgm:pt>
    <dgm:pt modelId="{A30F7D9E-43E8-4301-994C-12C44AD4DA23}" type="pres">
      <dgm:prSet presAssocID="{69A0E47E-9AEE-42BF-B21F-7EE5D0C73474}" presName="composite" presStyleCnt="0">
        <dgm:presLayoutVars>
          <dgm:chMax val="1"/>
          <dgm:chPref val="1"/>
        </dgm:presLayoutVars>
      </dgm:prSet>
      <dgm:spPr/>
    </dgm:pt>
    <dgm:pt modelId="{5A5AD647-C3C1-4ED5-8E89-C69CDDFF044E}" type="pres">
      <dgm:prSet presAssocID="{69A0E47E-9AEE-42BF-B21F-7EE5D0C73474}" presName="Accent" presStyleLbl="trAlignAcc1" presStyleIdx="0" presStyleCnt="1">
        <dgm:presLayoutVars>
          <dgm:chMax val="0"/>
          <dgm:chPref val="0"/>
        </dgm:presLayoutVars>
      </dgm:prSet>
      <dgm:spPr/>
    </dgm:pt>
    <dgm:pt modelId="{423094E4-DB64-44A3-9CF8-B7C7D6319D90}" type="pres">
      <dgm:prSet presAssocID="{69A0E47E-9AEE-42BF-B21F-7EE5D0C73474}" presName="Image" presStyleLbl="alignImgPlace1" presStyleIdx="0" presStyleCnt="1" custScaleY="97585">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D8F161F-267D-42D0-89B8-135CFD4958AB}" type="pres">
      <dgm:prSet presAssocID="{69A0E47E-9AEE-42BF-B21F-7EE5D0C73474}" presName="ChildComposite" presStyleCnt="0"/>
      <dgm:spPr/>
    </dgm:pt>
    <dgm:pt modelId="{85228B0A-0E76-4B0C-9887-F5F4C1EC4ADD}" type="pres">
      <dgm:prSet presAssocID="{69A0E47E-9AEE-42BF-B21F-7EE5D0C73474}" presName="Child" presStyleLbl="node1" presStyleIdx="0" presStyleCnt="0">
        <dgm:presLayoutVars>
          <dgm:chMax val="0"/>
          <dgm:chPref val="0"/>
          <dgm:bulletEnabled val="1"/>
        </dgm:presLayoutVars>
      </dgm:prSet>
      <dgm:spPr/>
    </dgm:pt>
    <dgm:pt modelId="{DEFED637-0F81-4BCC-A11E-50298DEC5B66}" type="pres">
      <dgm:prSet presAssocID="{69A0E47E-9AEE-42BF-B21F-7EE5D0C73474}" presName="Parent" presStyleLbl="revTx" presStyleIdx="0" presStyleCnt="1" custScaleX="111111">
        <dgm:presLayoutVars>
          <dgm:chMax val="1"/>
          <dgm:chPref val="0"/>
          <dgm:bulletEnabled val="1"/>
        </dgm:presLayoutVars>
      </dgm:prSet>
      <dgm:spPr/>
    </dgm:pt>
  </dgm:ptLst>
  <dgm:cxnLst>
    <dgm:cxn modelId="{95621065-38FC-4FC4-92A2-CAC8B476A769}" type="presOf" srcId="{B8A2D180-BE5D-4EF7-A3F8-AC55495B18B5}" destId="{7A00CE6D-6096-4ADE-86B4-6C76DCDD6E59}" srcOrd="0" destOrd="0" presId="urn:microsoft.com/office/officeart/2008/layout/CaptionedPictures"/>
    <dgm:cxn modelId="{C4158EAC-50A1-4802-B639-3633483D79AC}" srcId="{B8A2D180-BE5D-4EF7-A3F8-AC55495B18B5}" destId="{69A0E47E-9AEE-42BF-B21F-7EE5D0C73474}" srcOrd="0" destOrd="0" parTransId="{9FF39C46-4EC6-40BB-A765-EF6B38696967}" sibTransId="{23B0D93B-5E89-4E46-9103-88B56A511789}"/>
    <dgm:cxn modelId="{A54B2DFF-A90F-4720-856D-78F632E95556}" type="presOf" srcId="{69A0E47E-9AEE-42BF-B21F-7EE5D0C73474}" destId="{DEFED637-0F81-4BCC-A11E-50298DEC5B66}" srcOrd="0" destOrd="0" presId="urn:microsoft.com/office/officeart/2008/layout/CaptionedPictures"/>
    <dgm:cxn modelId="{F6B84877-D680-4629-8961-D0C69DFC972C}" type="presParOf" srcId="{7A00CE6D-6096-4ADE-86B4-6C76DCDD6E59}" destId="{A30F7D9E-43E8-4301-994C-12C44AD4DA23}" srcOrd="0" destOrd="0" presId="urn:microsoft.com/office/officeart/2008/layout/CaptionedPictures"/>
    <dgm:cxn modelId="{D9E5469D-C514-40EB-B04F-5F1D88C3D2F4}" type="presParOf" srcId="{A30F7D9E-43E8-4301-994C-12C44AD4DA23}" destId="{5A5AD647-C3C1-4ED5-8E89-C69CDDFF044E}" srcOrd="0" destOrd="0" presId="urn:microsoft.com/office/officeart/2008/layout/CaptionedPictures"/>
    <dgm:cxn modelId="{AC3883FA-19E0-450B-BC59-ED600A22DA7B}" type="presParOf" srcId="{A30F7D9E-43E8-4301-994C-12C44AD4DA23}" destId="{423094E4-DB64-44A3-9CF8-B7C7D6319D90}" srcOrd="1" destOrd="0" presId="urn:microsoft.com/office/officeart/2008/layout/CaptionedPictures"/>
    <dgm:cxn modelId="{EC2660A6-D1DC-4DC5-BE4F-D54930BAEC7D}" type="presParOf" srcId="{A30F7D9E-43E8-4301-994C-12C44AD4DA23}" destId="{7D8F161F-267D-42D0-89B8-135CFD4958AB}" srcOrd="2" destOrd="0" presId="urn:microsoft.com/office/officeart/2008/layout/CaptionedPictures"/>
    <dgm:cxn modelId="{DEFE0BBA-05C6-41E7-B6C4-8BE2F0332171}" type="presParOf" srcId="{7D8F161F-267D-42D0-89B8-135CFD4958AB}" destId="{85228B0A-0E76-4B0C-9887-F5F4C1EC4ADD}" srcOrd="0" destOrd="0" presId="urn:microsoft.com/office/officeart/2008/layout/CaptionedPictures"/>
    <dgm:cxn modelId="{A9239826-9E67-4E6A-AEC0-F8CD89F564C3}" type="presParOf" srcId="{7D8F161F-267D-42D0-89B8-135CFD4958AB}" destId="{DEFED637-0F81-4BCC-A11E-50298DEC5B66}" srcOrd="1" destOrd="0" presId="urn:microsoft.com/office/officeart/2008/layout/CaptionedPictures"/>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52A5229-C709-47CF-991B-4740BD388E6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44EF2FF3-0B01-436E-BBDC-91D627163A55}">
      <dgm:prSet phldrT="[Text]" custT="1"/>
      <dgm:spPr/>
      <dgm:t>
        <a:bodyPr/>
        <a:lstStyle/>
        <a:p>
          <a:r>
            <a:rPr lang="en-US" sz="1200">
              <a:latin typeface="Times New Roman" panose="02020603050405020304" pitchFamily="18" charset="0"/>
              <a:cs typeface="Times New Roman" panose="02020603050405020304" pitchFamily="18" charset="0"/>
            </a:rPr>
            <a:t>Fig 3.10: Cubes &amp; Cylinderical Samples Before Crushing</a:t>
          </a:r>
        </a:p>
      </dgm:t>
    </dgm:pt>
    <dgm:pt modelId="{042F9804-9858-4CF8-AEAA-ECC474642391}" type="parTrans" cxnId="{8846F18E-7FDF-4FFE-A6DA-F761A093744E}">
      <dgm:prSet/>
      <dgm:spPr/>
      <dgm:t>
        <a:bodyPr/>
        <a:lstStyle/>
        <a:p>
          <a:endParaRPr lang="en-US"/>
        </a:p>
      </dgm:t>
    </dgm:pt>
    <dgm:pt modelId="{AFD61AE8-170D-482E-BEC9-A9683408CC3F}" type="sibTrans" cxnId="{8846F18E-7FDF-4FFE-A6DA-F761A093744E}">
      <dgm:prSet/>
      <dgm:spPr/>
      <dgm:t>
        <a:bodyPr/>
        <a:lstStyle/>
        <a:p>
          <a:endParaRPr lang="en-US"/>
        </a:p>
      </dgm:t>
    </dgm:pt>
    <dgm:pt modelId="{E3071074-B730-40F2-BE14-E71B9054A375}" type="pres">
      <dgm:prSet presAssocID="{052A5229-C709-47CF-991B-4740BD388E68}" presName="Name0" presStyleCnt="0">
        <dgm:presLayoutVars>
          <dgm:chMax/>
          <dgm:chPref/>
          <dgm:dir/>
        </dgm:presLayoutVars>
      </dgm:prSet>
      <dgm:spPr/>
    </dgm:pt>
    <dgm:pt modelId="{7911711B-B6B1-40B9-B006-31B35B6F5156}" type="pres">
      <dgm:prSet presAssocID="{44EF2FF3-0B01-436E-BBDC-91D627163A55}" presName="composite" presStyleCnt="0">
        <dgm:presLayoutVars>
          <dgm:chMax val="1"/>
          <dgm:chPref val="1"/>
        </dgm:presLayoutVars>
      </dgm:prSet>
      <dgm:spPr/>
    </dgm:pt>
    <dgm:pt modelId="{5B8CB729-107F-47BC-9FC8-C4C08E048897}" type="pres">
      <dgm:prSet presAssocID="{44EF2FF3-0B01-436E-BBDC-91D627163A55}" presName="Accent" presStyleLbl="trAlignAcc1" presStyleIdx="0" presStyleCnt="1" custLinFactNeighborX="-12227" custLinFactNeighborY="-18707">
        <dgm:presLayoutVars>
          <dgm:chMax val="0"/>
          <dgm:chPref val="0"/>
        </dgm:presLayoutVars>
      </dgm:prSet>
      <dgm:spPr/>
    </dgm:pt>
    <dgm:pt modelId="{90A9A7C4-C3CE-449C-A318-C55CA34E3A2B}" type="pres">
      <dgm:prSet presAssocID="{44EF2FF3-0B01-436E-BBDC-91D627163A55}" presName="Image" presStyleLbl="alignImgPlace1" presStyleIdx="0" presStyleCnt="1" custLinFactNeighborX="-1080" custLinFactNeighborY="269">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C86A76A3-EBC4-4285-9867-B2C23B72FE6D}" type="pres">
      <dgm:prSet presAssocID="{44EF2FF3-0B01-436E-BBDC-91D627163A55}" presName="ChildComposite" presStyleCnt="0"/>
      <dgm:spPr/>
    </dgm:pt>
    <dgm:pt modelId="{BCA3EF7D-843E-4991-BF18-F618A81D4669}" type="pres">
      <dgm:prSet presAssocID="{44EF2FF3-0B01-436E-BBDC-91D627163A55}" presName="Child" presStyleLbl="node1" presStyleIdx="0" presStyleCnt="0">
        <dgm:presLayoutVars>
          <dgm:chMax val="0"/>
          <dgm:chPref val="0"/>
          <dgm:bulletEnabled val="1"/>
        </dgm:presLayoutVars>
      </dgm:prSet>
      <dgm:spPr/>
    </dgm:pt>
    <dgm:pt modelId="{C2F3D79F-1BD4-437F-8A67-4E6E542D5F99}" type="pres">
      <dgm:prSet presAssocID="{44EF2FF3-0B01-436E-BBDC-91D627163A55}" presName="Parent" presStyleLbl="revTx" presStyleIdx="0" presStyleCnt="1" custScaleX="111111" custLinFactNeighborX="-2879" custLinFactNeighborY="87285">
        <dgm:presLayoutVars>
          <dgm:chMax val="1"/>
          <dgm:chPref val="0"/>
          <dgm:bulletEnabled val="1"/>
        </dgm:presLayoutVars>
      </dgm:prSet>
      <dgm:spPr/>
    </dgm:pt>
  </dgm:ptLst>
  <dgm:cxnLst>
    <dgm:cxn modelId="{EC509E3A-47D1-4FCA-BDB7-1BEA48B2EE9E}" type="presOf" srcId="{44EF2FF3-0B01-436E-BBDC-91D627163A55}" destId="{C2F3D79F-1BD4-437F-8A67-4E6E542D5F99}" srcOrd="0" destOrd="0" presId="urn:microsoft.com/office/officeart/2008/layout/CaptionedPictures"/>
    <dgm:cxn modelId="{637AEA4C-134D-461E-A50C-568C22F38B29}" type="presOf" srcId="{052A5229-C709-47CF-991B-4740BD388E68}" destId="{E3071074-B730-40F2-BE14-E71B9054A375}" srcOrd="0" destOrd="0" presId="urn:microsoft.com/office/officeart/2008/layout/CaptionedPictures"/>
    <dgm:cxn modelId="{8846F18E-7FDF-4FFE-A6DA-F761A093744E}" srcId="{052A5229-C709-47CF-991B-4740BD388E68}" destId="{44EF2FF3-0B01-436E-BBDC-91D627163A55}" srcOrd="0" destOrd="0" parTransId="{042F9804-9858-4CF8-AEAA-ECC474642391}" sibTransId="{AFD61AE8-170D-482E-BEC9-A9683408CC3F}"/>
    <dgm:cxn modelId="{073AD0C5-1628-4D41-8867-B401796008F8}" type="presParOf" srcId="{E3071074-B730-40F2-BE14-E71B9054A375}" destId="{7911711B-B6B1-40B9-B006-31B35B6F5156}" srcOrd="0" destOrd="0" presId="urn:microsoft.com/office/officeart/2008/layout/CaptionedPictures"/>
    <dgm:cxn modelId="{224F0194-6190-412E-8E56-2E92ADC7841C}" type="presParOf" srcId="{7911711B-B6B1-40B9-B006-31B35B6F5156}" destId="{5B8CB729-107F-47BC-9FC8-C4C08E048897}" srcOrd="0" destOrd="0" presId="urn:microsoft.com/office/officeart/2008/layout/CaptionedPictures"/>
    <dgm:cxn modelId="{C847F155-FBF4-41D0-81E3-408BE46ABE71}" type="presParOf" srcId="{7911711B-B6B1-40B9-B006-31B35B6F5156}" destId="{90A9A7C4-C3CE-449C-A318-C55CA34E3A2B}" srcOrd="1" destOrd="0" presId="urn:microsoft.com/office/officeart/2008/layout/CaptionedPictures"/>
    <dgm:cxn modelId="{7103BFE3-D1D5-473F-A74B-C91E15BDA076}" type="presParOf" srcId="{7911711B-B6B1-40B9-B006-31B35B6F5156}" destId="{C86A76A3-EBC4-4285-9867-B2C23B72FE6D}" srcOrd="2" destOrd="0" presId="urn:microsoft.com/office/officeart/2008/layout/CaptionedPictures"/>
    <dgm:cxn modelId="{721D19E8-7C28-46DD-9472-636E512A0BEE}" type="presParOf" srcId="{C86A76A3-EBC4-4285-9867-B2C23B72FE6D}" destId="{BCA3EF7D-843E-4991-BF18-F618A81D4669}" srcOrd="0" destOrd="0" presId="urn:microsoft.com/office/officeart/2008/layout/CaptionedPictures"/>
    <dgm:cxn modelId="{210F46C7-E04F-4CFD-AB03-F93F2BE4123C}" type="presParOf" srcId="{C86A76A3-EBC4-4285-9867-B2C23B72FE6D}" destId="{C2F3D79F-1BD4-437F-8A67-4E6E542D5F99}" srcOrd="1" destOrd="0" presId="urn:microsoft.com/office/officeart/2008/layout/CaptionedPictures"/>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D3467-0B4C-42CA-825D-86A1EFC9577B}">
      <dsp:nvSpPr>
        <dsp:cNvPr id="0" name=""/>
        <dsp:cNvSpPr/>
      </dsp:nvSpPr>
      <dsp:spPr>
        <a:xfrm>
          <a:off x="105283" y="0"/>
          <a:ext cx="2338197" cy="275082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F90D807-60CA-425B-A7A5-6E4E44A115F9}">
      <dsp:nvSpPr>
        <dsp:cNvPr id="0" name=""/>
        <dsp:cNvSpPr/>
      </dsp:nvSpPr>
      <dsp:spPr>
        <a:xfrm>
          <a:off x="169551" y="110032"/>
          <a:ext cx="2104377" cy="178803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EC1320-B6FF-40C0-9110-6A1120364B27}">
      <dsp:nvSpPr>
        <dsp:cNvPr id="0" name=""/>
        <dsp:cNvSpPr/>
      </dsp:nvSpPr>
      <dsp:spPr>
        <a:xfrm>
          <a:off x="1" y="1898065"/>
          <a:ext cx="2443476" cy="742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3.1. Sokoto Cement of 42.5R</a:t>
          </a:r>
        </a:p>
      </dsp:txBody>
      <dsp:txXfrm>
        <a:off x="1" y="1898065"/>
        <a:ext cx="2443476" cy="74272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A2C37-4818-41F7-9FB9-BF457EEF52C4}">
      <dsp:nvSpPr>
        <dsp:cNvPr id="0" name=""/>
        <dsp:cNvSpPr/>
      </dsp:nvSpPr>
      <dsp:spPr>
        <a:xfrm>
          <a:off x="0" y="0"/>
          <a:ext cx="2359025" cy="277532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A0EECC-9126-440E-B12A-7650426EEC3B}">
      <dsp:nvSpPr>
        <dsp:cNvPr id="0" name=""/>
        <dsp:cNvSpPr/>
      </dsp:nvSpPr>
      <dsp:spPr>
        <a:xfrm>
          <a:off x="117951" y="114001"/>
          <a:ext cx="2123122" cy="180396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574DE4-2533-4E34-A50B-EDB9FAE9E63F}">
      <dsp:nvSpPr>
        <dsp:cNvPr id="0" name=""/>
        <dsp:cNvSpPr/>
      </dsp:nvSpPr>
      <dsp:spPr>
        <a:xfrm>
          <a:off x="1" y="1917961"/>
          <a:ext cx="2359022" cy="7493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3.9: Removal of Samples After Crushing</a:t>
          </a:r>
        </a:p>
      </dsp:txBody>
      <dsp:txXfrm>
        <a:off x="1" y="1917961"/>
        <a:ext cx="2359022" cy="74933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1D88A-2CF8-42A8-B537-FC4C46B0EDF4}">
      <dsp:nvSpPr>
        <dsp:cNvPr id="0" name=""/>
        <dsp:cNvSpPr/>
      </dsp:nvSpPr>
      <dsp:spPr>
        <a:xfrm>
          <a:off x="0" y="0"/>
          <a:ext cx="2157730" cy="253850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54E509-4032-4AF0-A440-F7504D2F69E1}">
      <dsp:nvSpPr>
        <dsp:cNvPr id="0" name=""/>
        <dsp:cNvSpPr/>
      </dsp:nvSpPr>
      <dsp:spPr>
        <a:xfrm>
          <a:off x="107886" y="146102"/>
          <a:ext cx="1941957" cy="165002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2A6BA1-10E2-4146-8004-94C5784DD515}">
      <dsp:nvSpPr>
        <dsp:cNvPr id="0" name=""/>
        <dsp:cNvSpPr/>
      </dsp:nvSpPr>
      <dsp:spPr>
        <a:xfrm>
          <a:off x="1" y="1796131"/>
          <a:ext cx="2157727" cy="685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3.8: Crushing of Concrete Specimen</a:t>
          </a:r>
        </a:p>
      </dsp:txBody>
      <dsp:txXfrm>
        <a:off x="1" y="1796131"/>
        <a:ext cx="2157727" cy="6853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E5491F-7B0C-4377-A1D2-E98B4A96976B}">
      <dsp:nvSpPr>
        <dsp:cNvPr id="0" name=""/>
        <dsp:cNvSpPr/>
      </dsp:nvSpPr>
      <dsp:spPr>
        <a:xfrm>
          <a:off x="523875" y="0"/>
          <a:ext cx="2137410" cy="251459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F532386-5BCB-47B3-B725-FFB7EC9D91EE}">
      <dsp:nvSpPr>
        <dsp:cNvPr id="0" name=""/>
        <dsp:cNvSpPr/>
      </dsp:nvSpPr>
      <dsp:spPr>
        <a:xfrm>
          <a:off x="630745" y="100584"/>
          <a:ext cx="1923669" cy="163449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9000" b="-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CA026D-3D19-433F-99BC-F393BB9DDC30}">
      <dsp:nvSpPr>
        <dsp:cNvPr id="0" name=""/>
        <dsp:cNvSpPr/>
      </dsp:nvSpPr>
      <dsp:spPr>
        <a:xfrm>
          <a:off x="630745" y="1735074"/>
          <a:ext cx="1923669" cy="6789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3.2. sharp Sand</a:t>
          </a:r>
        </a:p>
      </dsp:txBody>
      <dsp:txXfrm>
        <a:off x="630745" y="1735074"/>
        <a:ext cx="1923669" cy="6789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7B9A2-BADF-4138-8EFA-1CE2331514F0}">
      <dsp:nvSpPr>
        <dsp:cNvPr id="0" name=""/>
        <dsp:cNvSpPr/>
      </dsp:nvSpPr>
      <dsp:spPr>
        <a:xfrm>
          <a:off x="217299" y="1204441"/>
          <a:ext cx="2040127" cy="42598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75B4D89-BC36-4F7A-9F56-1FEFE9B59B4D}">
      <dsp:nvSpPr>
        <dsp:cNvPr id="0" name=""/>
        <dsp:cNvSpPr/>
      </dsp:nvSpPr>
      <dsp:spPr>
        <a:xfrm>
          <a:off x="0" y="20250"/>
          <a:ext cx="2635269" cy="1732346"/>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E9086E-89DF-43B8-BB1D-BA4FDD67AAA3}">
      <dsp:nvSpPr>
        <dsp:cNvPr id="0" name=""/>
        <dsp:cNvSpPr/>
      </dsp:nvSpPr>
      <dsp:spPr>
        <a:xfrm>
          <a:off x="202335" y="1858645"/>
          <a:ext cx="2234727" cy="3403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 Stone Dust from nearby quarry.</a:t>
          </a:r>
        </a:p>
      </dsp:txBody>
      <dsp:txXfrm>
        <a:off x="202335" y="1858645"/>
        <a:ext cx="2234727" cy="3403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EB09A-6A63-4BB2-B76B-CF62F6E5E284}">
      <dsp:nvSpPr>
        <dsp:cNvPr id="0" name=""/>
        <dsp:cNvSpPr/>
      </dsp:nvSpPr>
      <dsp:spPr>
        <a:xfrm>
          <a:off x="219074" y="0"/>
          <a:ext cx="2590800" cy="304800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A41914F-6AFE-4FDA-90D4-01A02100A17C}">
      <dsp:nvSpPr>
        <dsp:cNvPr id="0" name=""/>
        <dsp:cNvSpPr/>
      </dsp:nvSpPr>
      <dsp:spPr>
        <a:xfrm>
          <a:off x="348614" y="121920"/>
          <a:ext cx="2331720" cy="198120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B2E03F-A54B-4247-8F39-C1F5EE487BEE}">
      <dsp:nvSpPr>
        <dsp:cNvPr id="0" name=""/>
        <dsp:cNvSpPr/>
      </dsp:nvSpPr>
      <dsp:spPr>
        <a:xfrm>
          <a:off x="348614" y="2098429"/>
          <a:ext cx="2331720" cy="8323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3.5 : Casting of Specimen Cubes</a:t>
          </a:r>
        </a:p>
      </dsp:txBody>
      <dsp:txXfrm>
        <a:off x="348614" y="2098429"/>
        <a:ext cx="2331720" cy="83234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147A2-BE10-41DA-BD31-36761F9B0556}">
      <dsp:nvSpPr>
        <dsp:cNvPr id="0" name=""/>
        <dsp:cNvSpPr/>
      </dsp:nvSpPr>
      <dsp:spPr>
        <a:xfrm>
          <a:off x="24526" y="0"/>
          <a:ext cx="2598896" cy="305752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C57DAF3-B745-4EFB-8866-285C82FA9F5C}">
      <dsp:nvSpPr>
        <dsp:cNvPr id="0" name=""/>
        <dsp:cNvSpPr/>
      </dsp:nvSpPr>
      <dsp:spPr>
        <a:xfrm>
          <a:off x="154471" y="277088"/>
          <a:ext cx="2339006" cy="167781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338119-C3A0-43AF-BBAF-0A9D6D425D62}">
      <dsp:nvSpPr>
        <dsp:cNvPr id="0" name=""/>
        <dsp:cNvSpPr/>
      </dsp:nvSpPr>
      <dsp:spPr>
        <a:xfrm>
          <a:off x="154471" y="2054336"/>
          <a:ext cx="2339006" cy="4968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3.4 : Mixing of Specimens</a:t>
          </a:r>
        </a:p>
      </dsp:txBody>
      <dsp:txXfrm>
        <a:off x="154471" y="2054336"/>
        <a:ext cx="2339006" cy="49684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ABD43-8615-4852-B124-D403A3F0F816}">
      <dsp:nvSpPr>
        <dsp:cNvPr id="0" name=""/>
        <dsp:cNvSpPr/>
      </dsp:nvSpPr>
      <dsp:spPr>
        <a:xfrm>
          <a:off x="164941" y="0"/>
          <a:ext cx="2067242" cy="243205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799FBF4-3DC8-495D-8CE9-D2DA542E3791}">
      <dsp:nvSpPr>
        <dsp:cNvPr id="0" name=""/>
        <dsp:cNvSpPr/>
      </dsp:nvSpPr>
      <dsp:spPr>
        <a:xfrm>
          <a:off x="268303" y="97282"/>
          <a:ext cx="1860518" cy="158083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0F86B9-EB1C-46D2-96D5-508D6B425D40}">
      <dsp:nvSpPr>
        <dsp:cNvPr id="0" name=""/>
        <dsp:cNvSpPr/>
      </dsp:nvSpPr>
      <dsp:spPr>
        <a:xfrm>
          <a:off x="268303" y="1678114"/>
          <a:ext cx="1860518" cy="656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3.7 : Sieving of Stone dust</a:t>
          </a:r>
        </a:p>
      </dsp:txBody>
      <dsp:txXfrm>
        <a:off x="268303" y="1678114"/>
        <a:ext cx="1860518" cy="65665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81459-F4C4-4626-BDB9-BC030D844EF2}">
      <dsp:nvSpPr>
        <dsp:cNvPr id="0" name=""/>
        <dsp:cNvSpPr/>
      </dsp:nvSpPr>
      <dsp:spPr>
        <a:xfrm>
          <a:off x="241569" y="0"/>
          <a:ext cx="2082895" cy="245046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429AAA6-EAA5-4218-9435-DDE9280E26A5}">
      <dsp:nvSpPr>
        <dsp:cNvPr id="0" name=""/>
        <dsp:cNvSpPr/>
      </dsp:nvSpPr>
      <dsp:spPr>
        <a:xfrm>
          <a:off x="345714" y="98018"/>
          <a:ext cx="1874605" cy="15928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177863-9A31-4A1B-BA22-355663CDC9B0}">
      <dsp:nvSpPr>
        <dsp:cNvPr id="0" name=""/>
        <dsp:cNvSpPr/>
      </dsp:nvSpPr>
      <dsp:spPr>
        <a:xfrm>
          <a:off x="345714" y="1690820"/>
          <a:ext cx="1874605" cy="661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3.6 : Weighed Materials before mixing</a:t>
          </a:r>
        </a:p>
      </dsp:txBody>
      <dsp:txXfrm>
        <a:off x="345714" y="1690820"/>
        <a:ext cx="1874605" cy="66162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AD647-C3C1-4ED5-8E89-C69CDDFF044E}">
      <dsp:nvSpPr>
        <dsp:cNvPr id="0" name=""/>
        <dsp:cNvSpPr/>
      </dsp:nvSpPr>
      <dsp:spPr>
        <a:xfrm>
          <a:off x="56356" y="0"/>
          <a:ext cx="2207577" cy="25971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23094E4-DB64-44A3-9CF8-B7C7D6319D90}">
      <dsp:nvSpPr>
        <dsp:cNvPr id="0" name=""/>
        <dsp:cNvSpPr/>
      </dsp:nvSpPr>
      <dsp:spPr>
        <a:xfrm>
          <a:off x="166735" y="124270"/>
          <a:ext cx="1986819" cy="164737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FED637-0F81-4BCC-A11E-50298DEC5B66}">
      <dsp:nvSpPr>
        <dsp:cNvPr id="0" name=""/>
        <dsp:cNvSpPr/>
      </dsp:nvSpPr>
      <dsp:spPr>
        <a:xfrm>
          <a:off x="56357" y="1792033"/>
          <a:ext cx="2207575" cy="701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3.11: Compressive Test Machine</a:t>
          </a:r>
        </a:p>
      </dsp:txBody>
      <dsp:txXfrm>
        <a:off x="56357" y="1792033"/>
        <a:ext cx="2207575" cy="70123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CB729-107F-47BC-9FC8-C4C08E048897}">
      <dsp:nvSpPr>
        <dsp:cNvPr id="0" name=""/>
        <dsp:cNvSpPr/>
      </dsp:nvSpPr>
      <dsp:spPr>
        <a:xfrm>
          <a:off x="0" y="0"/>
          <a:ext cx="2337117" cy="27495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0A9A7C4-C3CE-449C-A318-C55CA34E3A2B}">
      <dsp:nvSpPr>
        <dsp:cNvPr id="0" name=""/>
        <dsp:cNvSpPr/>
      </dsp:nvSpPr>
      <dsp:spPr>
        <a:xfrm>
          <a:off x="95885" y="114789"/>
          <a:ext cx="2103405" cy="178720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F3D79F-1BD4-437F-8A67-4E6E542D5F99}">
      <dsp:nvSpPr>
        <dsp:cNvPr id="0" name=""/>
        <dsp:cNvSpPr/>
      </dsp:nvSpPr>
      <dsp:spPr>
        <a:xfrm>
          <a:off x="0" y="2007171"/>
          <a:ext cx="2337115" cy="742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3.10: Cubes &amp; Cylinderical Samples Before Crushing</a:t>
          </a:r>
        </a:p>
      </dsp:txBody>
      <dsp:txXfrm>
        <a:off x="0" y="2007171"/>
        <a:ext cx="2337115" cy="742378"/>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25ADE-EDF7-4EAB-B273-6E0E280D6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9</Pages>
  <Words>1355</Words>
  <Characters>7730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2025-05-01T10:17:00Z</dcterms:created>
  <dcterms:modified xsi:type="dcterms:W3CDTF">2025-05-04T10:27:00Z</dcterms:modified>
</cp:coreProperties>
</file>