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39" w:rsidRPr="00115A78" w:rsidRDefault="00314B39" w:rsidP="00314B39">
      <w:pPr>
        <w:pStyle w:val="NoSpacing"/>
      </w:pPr>
      <w:r w:rsidRPr="00115A78">
        <w:t xml:space="preserve">CHAPTER </w:t>
      </w:r>
      <w:r w:rsidRPr="00314B39">
        <w:t>THREE</w:t>
      </w:r>
    </w:p>
    <w:p w:rsidR="00314B39" w:rsidRPr="00115A78" w:rsidRDefault="00314B39" w:rsidP="00314B39">
      <w:pPr>
        <w:pStyle w:val="Heading1"/>
        <w:shd w:val="clear" w:color="auto" w:fill="FFFFFF" w:themeFill="background1"/>
        <w:spacing w:line="480" w:lineRule="auto"/>
        <w:jc w:val="both"/>
        <w:rPr>
          <w:rFonts w:cs="Times New Roman"/>
        </w:rPr>
      </w:pPr>
      <w:bookmarkStart w:id="0" w:name="_Toc182834335"/>
      <w:r w:rsidRPr="00115A78">
        <w:rPr>
          <w:rFonts w:cs="Times New Roman"/>
        </w:rPr>
        <w:t>3.0</w:t>
      </w:r>
      <w:r w:rsidRPr="00115A78">
        <w:rPr>
          <w:rFonts w:cs="Times New Roman"/>
        </w:rPr>
        <w:tab/>
        <w:t>METHODOLOGY</w:t>
      </w:r>
      <w:bookmarkEnd w:id="0"/>
    </w:p>
    <w:p w:rsidR="00314B39" w:rsidRPr="00490874" w:rsidRDefault="00314B39" w:rsidP="00314B39">
      <w:pPr>
        <w:spacing w:line="480" w:lineRule="auto"/>
        <w:jc w:val="both"/>
        <w:rPr>
          <w:rFonts w:ascii="Times New Roman" w:hAnsi="Times New Roman" w:cs="Times New Roman"/>
          <w:sz w:val="24"/>
          <w:szCs w:val="24"/>
        </w:rPr>
      </w:pPr>
      <w:r w:rsidRPr="00490874">
        <w:rPr>
          <w:rFonts w:ascii="Times New Roman" w:hAnsi="Times New Roman" w:cs="Times New Roman"/>
          <w:sz w:val="24"/>
          <w:szCs w:val="24"/>
        </w:rPr>
        <w:t>To achieve the aim and objectives of this project</w:t>
      </w:r>
      <w:r>
        <w:rPr>
          <w:rFonts w:ascii="Times New Roman" w:hAnsi="Times New Roman" w:cs="Times New Roman"/>
          <w:sz w:val="24"/>
          <w:szCs w:val="24"/>
        </w:rPr>
        <w:t xml:space="preserve"> work. </w:t>
      </w:r>
      <w:r w:rsidRPr="00490874">
        <w:rPr>
          <w:rFonts w:ascii="Times New Roman" w:hAnsi="Times New Roman" w:cs="Times New Roman"/>
          <w:sz w:val="24"/>
          <w:szCs w:val="24"/>
        </w:rPr>
        <w:t>This methodology outlines the steps involved in preparing, testing, and analyzing</w:t>
      </w:r>
      <w:bookmarkStart w:id="1" w:name="_GoBack"/>
      <w:bookmarkEnd w:id="1"/>
      <w:r w:rsidRPr="00490874">
        <w:rPr>
          <w:rFonts w:ascii="Times New Roman" w:hAnsi="Times New Roman" w:cs="Times New Roman"/>
          <w:sz w:val="24"/>
          <w:szCs w:val="24"/>
        </w:rPr>
        <w:t xml:space="preserve"> the water absorption and density of hybrid foam concrete incorporating palm kernel oil (PKO) surfactant </w:t>
      </w:r>
      <w:r>
        <w:rPr>
          <w:rFonts w:ascii="Times New Roman" w:hAnsi="Times New Roman" w:cs="Times New Roman"/>
          <w:sz w:val="24"/>
          <w:szCs w:val="24"/>
        </w:rPr>
        <w:t xml:space="preserve">and sodium lauryl sulfate </w:t>
      </w:r>
      <w:r w:rsidRPr="00490874">
        <w:rPr>
          <w:rFonts w:ascii="Times New Roman" w:hAnsi="Times New Roman" w:cs="Times New Roman"/>
          <w:sz w:val="24"/>
          <w:szCs w:val="24"/>
        </w:rPr>
        <w:t>as a foaming agent. The study will evaluate both fresh and hardened properties to determine the suitability of PKO-based foam concrete for construction applications.</w:t>
      </w:r>
    </w:p>
    <w:p w:rsidR="00314B39" w:rsidRDefault="00314B39" w:rsidP="00314B39">
      <w:pPr>
        <w:pStyle w:val="Heading2"/>
        <w:shd w:val="clear" w:color="auto" w:fill="FFFFFF" w:themeFill="background1"/>
        <w:jc w:val="both"/>
        <w:rPr>
          <w:rFonts w:eastAsia="Times New Roman" w:cs="Times New Roman"/>
        </w:rPr>
      </w:pPr>
      <w:bookmarkStart w:id="2" w:name="_Toc182834336"/>
      <w:r w:rsidRPr="00115A78">
        <w:rPr>
          <w:rFonts w:eastAsia="Times New Roman" w:cs="Times New Roman"/>
        </w:rPr>
        <w:t>3.1</w:t>
      </w:r>
      <w:r w:rsidRPr="00115A78">
        <w:rPr>
          <w:rFonts w:eastAsia="Times New Roman" w:cs="Times New Roman"/>
        </w:rPr>
        <w:tab/>
        <w:t>Mater</w:t>
      </w:r>
      <w:r w:rsidRPr="00115A78">
        <w:rPr>
          <w:rStyle w:val="Heading2Char"/>
          <w:rFonts w:cs="Times New Roman"/>
        </w:rPr>
        <w:t>i</w:t>
      </w:r>
      <w:r w:rsidRPr="00115A78">
        <w:rPr>
          <w:rFonts w:eastAsia="Times New Roman" w:cs="Times New Roman"/>
        </w:rPr>
        <w:t>als</w:t>
      </w:r>
      <w:bookmarkEnd w:id="2"/>
      <w:r w:rsidRPr="00115A78">
        <w:rPr>
          <w:rFonts w:eastAsia="Times New Roman" w:cs="Times New Roman"/>
        </w:rPr>
        <w:t xml:space="preserve"> </w:t>
      </w:r>
      <w:r>
        <w:rPr>
          <w:rFonts w:eastAsia="Times New Roman" w:cs="Times New Roman"/>
        </w:rPr>
        <w:t xml:space="preserve">and Mix Proportion </w:t>
      </w:r>
    </w:p>
    <w:p w:rsidR="00314B39" w:rsidRPr="00490874" w:rsidRDefault="00314B39" w:rsidP="00314B39">
      <w:pPr>
        <w:pStyle w:val="Heading3"/>
        <w:spacing w:line="480" w:lineRule="auto"/>
        <w:jc w:val="both"/>
        <w:rPr>
          <w:rFonts w:eastAsia="Times New Roman"/>
        </w:rPr>
      </w:pPr>
      <w:r w:rsidRPr="00115A78">
        <w:rPr>
          <w:rFonts w:eastAsia="Times New Roman"/>
        </w:rPr>
        <w:t>3.1</w:t>
      </w:r>
      <w:r>
        <w:rPr>
          <w:rFonts w:eastAsia="Times New Roman"/>
        </w:rPr>
        <w:t>.1</w:t>
      </w:r>
      <w:r w:rsidRPr="00115A78">
        <w:rPr>
          <w:rFonts w:eastAsia="Times New Roman"/>
        </w:rPr>
        <w:tab/>
        <w:t>Mater</w:t>
      </w:r>
      <w:r w:rsidRPr="00115A78">
        <w:rPr>
          <w:rStyle w:val="Heading2Char"/>
        </w:rPr>
        <w:t>i</w:t>
      </w:r>
      <w:r w:rsidRPr="00115A78">
        <w:rPr>
          <w:rFonts w:eastAsia="Times New Roman"/>
        </w:rPr>
        <w:t>als</w:t>
      </w:r>
      <w:r>
        <w:rPr>
          <w:rFonts w:eastAsia="Times New Roman"/>
        </w:rPr>
        <w:t xml:space="preserve"> Selection</w:t>
      </w:r>
    </w:p>
    <w:p w:rsidR="00314B39" w:rsidRDefault="00314B39" w:rsidP="00314B39">
      <w:pPr>
        <w:shd w:val="clear" w:color="auto" w:fill="FFFFFF" w:themeFill="background1"/>
        <w:spacing w:after="0" w:line="480" w:lineRule="auto"/>
        <w:jc w:val="both"/>
        <w:rPr>
          <w:rFonts w:ascii="Times New Roman" w:eastAsia="Times New Roman" w:hAnsi="Times New Roman" w:cs="Times New Roman"/>
          <w:sz w:val="24"/>
          <w:szCs w:val="24"/>
        </w:rPr>
      </w:pPr>
      <w:r w:rsidRPr="00115A78">
        <w:rPr>
          <w:rFonts w:ascii="Times New Roman" w:eastAsia="Times New Roman" w:hAnsi="Times New Roman" w:cs="Times New Roman"/>
          <w:sz w:val="24"/>
          <w:szCs w:val="24"/>
        </w:rPr>
        <w:t xml:space="preserve">The materials comprise of Cement (Portland Limestone Cement), Palm Kernel Oil Surfactant (PKOS), Foaming Agent (Sodium Lauryl Sulfate (SLS)), Water, Sand (fine Aggregate) and Aggregate (Stone Dust). </w:t>
      </w:r>
    </w:p>
    <w:p w:rsidR="00314B39" w:rsidRPr="00490874" w:rsidRDefault="00314B39" w:rsidP="00314B39">
      <w:pPr>
        <w:pStyle w:val="Heading3"/>
        <w:spacing w:line="480" w:lineRule="auto"/>
        <w:jc w:val="both"/>
        <w:rPr>
          <w:rFonts w:eastAsia="Times New Roman" w:cstheme="majorBidi"/>
          <w:sz w:val="24"/>
        </w:rPr>
      </w:pPr>
      <w:r w:rsidRPr="00115A78">
        <w:rPr>
          <w:rFonts w:eastAsia="Times New Roman"/>
        </w:rPr>
        <w:t>3.1</w:t>
      </w:r>
      <w:r>
        <w:rPr>
          <w:rFonts w:eastAsia="Times New Roman"/>
        </w:rPr>
        <w:t>.2</w:t>
      </w:r>
      <w:r w:rsidRPr="00115A78">
        <w:rPr>
          <w:rFonts w:eastAsia="Times New Roman"/>
        </w:rPr>
        <w:tab/>
      </w:r>
      <w:r>
        <w:rPr>
          <w:rFonts w:eastAsia="Times New Roman"/>
        </w:rPr>
        <w:t>Mix Proportion</w:t>
      </w:r>
    </w:p>
    <w:p w:rsidR="00314B39" w:rsidRPr="00490874" w:rsidRDefault="00314B39" w:rsidP="00314B39">
      <w:pPr>
        <w:spacing w:line="480" w:lineRule="auto"/>
        <w:jc w:val="both"/>
        <w:rPr>
          <w:rFonts w:ascii="Times New Roman" w:hAnsi="Times New Roman" w:cs="Times New Roman"/>
          <w:sz w:val="24"/>
          <w:szCs w:val="24"/>
        </w:rPr>
      </w:pPr>
      <w:r w:rsidRPr="00490874">
        <w:rPr>
          <w:rFonts w:ascii="Times New Roman" w:hAnsi="Times New Roman" w:cs="Times New Roman"/>
          <w:sz w:val="24"/>
          <w:szCs w:val="24"/>
        </w:rPr>
        <w:t>The mix will follow a cement-to-sand-to-stone dust ratio of 1:2:4, with a 0.4 water-cement ratio. The PKO surfactant will be introduced in varying proportions to achieve different densities of foam concrete.</w:t>
      </w:r>
    </w:p>
    <w:p w:rsidR="00314B39" w:rsidRPr="00115A78" w:rsidRDefault="00314B39" w:rsidP="00314B39">
      <w:pPr>
        <w:pStyle w:val="Heading2"/>
        <w:shd w:val="clear" w:color="auto" w:fill="FFFFFF" w:themeFill="background1"/>
        <w:jc w:val="both"/>
        <w:rPr>
          <w:rFonts w:eastAsia="Times New Roman" w:cs="Times New Roman"/>
        </w:rPr>
      </w:pPr>
      <w:bookmarkStart w:id="3" w:name="_Toc182834337"/>
      <w:r w:rsidRPr="00115A78">
        <w:rPr>
          <w:rFonts w:eastAsia="Times New Roman" w:cs="Times New Roman"/>
        </w:rPr>
        <w:t>3.2.</w:t>
      </w:r>
      <w:r w:rsidRPr="00115A78">
        <w:rPr>
          <w:rFonts w:eastAsia="Times New Roman" w:cs="Times New Roman"/>
        </w:rPr>
        <w:tab/>
      </w:r>
      <w:bookmarkEnd w:id="3"/>
      <w:r>
        <w:rPr>
          <w:rFonts w:eastAsia="Times New Roman" w:cs="Times New Roman"/>
        </w:rPr>
        <w:t>Mixing Procedure</w:t>
      </w:r>
    </w:p>
    <w:p w:rsidR="00314B39" w:rsidRPr="00C131C5" w:rsidRDefault="00314B39" w:rsidP="00314B39">
      <w:pPr>
        <w:spacing w:line="480" w:lineRule="auto"/>
        <w:jc w:val="both"/>
        <w:rPr>
          <w:rFonts w:ascii="Times New Roman" w:hAnsi="Times New Roman" w:cs="Times New Roman"/>
          <w:sz w:val="24"/>
          <w:szCs w:val="24"/>
        </w:rPr>
      </w:pPr>
      <w:r w:rsidRPr="00C131C5">
        <w:rPr>
          <w:rFonts w:ascii="Times New Roman" w:hAnsi="Times New Roman" w:cs="Times New Roman"/>
          <w:b/>
          <w:sz w:val="24"/>
          <w:szCs w:val="24"/>
        </w:rPr>
        <w:t>Material Preparation:</w:t>
      </w:r>
      <w:r w:rsidRPr="00C131C5">
        <w:rPr>
          <w:rFonts w:ascii="Times New Roman" w:hAnsi="Times New Roman" w:cs="Times New Roman"/>
          <w:sz w:val="24"/>
          <w:szCs w:val="24"/>
        </w:rPr>
        <w:t xml:space="preserve"> Weigh the required quantities of cement, sand, stone </w:t>
      </w:r>
      <w:r>
        <w:rPr>
          <w:rFonts w:ascii="Times New Roman" w:hAnsi="Times New Roman" w:cs="Times New Roman"/>
          <w:sz w:val="24"/>
          <w:szCs w:val="24"/>
        </w:rPr>
        <w:t>dust, and water. Prepare the SLS</w:t>
      </w:r>
      <w:r w:rsidRPr="00C131C5">
        <w:rPr>
          <w:rFonts w:ascii="Times New Roman" w:hAnsi="Times New Roman" w:cs="Times New Roman"/>
          <w:sz w:val="24"/>
          <w:szCs w:val="24"/>
        </w:rPr>
        <w:t xml:space="preserve"> foaming agent solution separately.</w:t>
      </w:r>
    </w:p>
    <w:p w:rsidR="00314B39" w:rsidRPr="00C131C5"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b/>
          <w:sz w:val="24"/>
          <w:szCs w:val="24"/>
        </w:rPr>
        <w:t>Mixing Process:</w:t>
      </w:r>
      <w:r w:rsidRPr="00C131C5">
        <w:rPr>
          <w:rFonts w:ascii="Times New Roman" w:hAnsi="Times New Roman" w:cs="Times New Roman"/>
          <w:sz w:val="24"/>
          <w:szCs w:val="24"/>
        </w:rPr>
        <w:t xml:space="preserve"> Dry mix cement, sand, and stone dust thoroughly. Gradually add water and mi</w:t>
      </w:r>
      <w:r>
        <w:rPr>
          <w:rFonts w:ascii="Times New Roman" w:hAnsi="Times New Roman" w:cs="Times New Roman"/>
          <w:sz w:val="24"/>
          <w:szCs w:val="24"/>
        </w:rPr>
        <w:t>x for 3–5 minutes. Introduce SLS</w:t>
      </w:r>
      <w:r w:rsidRPr="00C131C5">
        <w:rPr>
          <w:rFonts w:ascii="Times New Roman" w:hAnsi="Times New Roman" w:cs="Times New Roman"/>
          <w:sz w:val="24"/>
          <w:szCs w:val="24"/>
        </w:rPr>
        <w:t xml:space="preserve"> foaming agent and continue mixing to ensure even foam distribution.</w:t>
      </w:r>
    </w:p>
    <w:p w:rsidR="00314B39" w:rsidRPr="00C131C5"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b/>
          <w:sz w:val="24"/>
          <w:szCs w:val="24"/>
        </w:rPr>
        <w:lastRenderedPageBreak/>
        <w:t>Casting &amp; Curing:</w:t>
      </w:r>
      <w:r w:rsidRPr="00C131C5">
        <w:rPr>
          <w:rFonts w:ascii="Times New Roman" w:hAnsi="Times New Roman" w:cs="Times New Roman"/>
          <w:sz w:val="24"/>
          <w:szCs w:val="24"/>
        </w:rPr>
        <w:t xml:space="preserve"> Pour the fresh mix into molds for testing (cubes, cylinders, or prisms). Allow the samples to set for 24 hours before demolding. Cure the specimens in water for 7, 14, and 28 days for strength and absorption testing.</w:t>
      </w:r>
    </w:p>
    <w:p w:rsidR="00314B39" w:rsidRPr="00115A78" w:rsidRDefault="00314B39" w:rsidP="00314B39">
      <w:pPr>
        <w:pStyle w:val="Heading2"/>
        <w:jc w:val="both"/>
        <w:rPr>
          <w:rFonts w:eastAsia="Times New Roman" w:cs="Times New Roman"/>
        </w:rPr>
      </w:pPr>
      <w:r w:rsidRPr="00115A78">
        <w:rPr>
          <w:rFonts w:eastAsia="Times New Roman" w:cs="Times New Roman"/>
        </w:rPr>
        <w:t>3.3.</w:t>
      </w:r>
      <w:r w:rsidRPr="00115A78">
        <w:rPr>
          <w:rFonts w:eastAsia="Times New Roman" w:cs="Times New Roman"/>
        </w:rPr>
        <w:tab/>
        <w:t>Preparation of the Foaming Agent</w:t>
      </w:r>
    </w:p>
    <w:p w:rsidR="00314B39" w:rsidRPr="00115A78" w:rsidRDefault="00314B39" w:rsidP="00314B39">
      <w:pPr>
        <w:spacing w:line="480" w:lineRule="auto"/>
        <w:jc w:val="both"/>
        <w:rPr>
          <w:rFonts w:ascii="Times New Roman" w:hAnsi="Times New Roman" w:cs="Times New Roman"/>
          <w:sz w:val="24"/>
          <w:szCs w:val="24"/>
        </w:rPr>
      </w:pPr>
      <w:r w:rsidRPr="00115A78">
        <w:rPr>
          <w:rFonts w:ascii="Times New Roman" w:hAnsi="Times New Roman" w:cs="Times New Roman"/>
          <w:b/>
          <w:sz w:val="24"/>
          <w:szCs w:val="24"/>
        </w:rPr>
        <w:t>Aim:</w:t>
      </w:r>
      <w:r w:rsidRPr="00115A78">
        <w:rPr>
          <w:rFonts w:ascii="Times New Roman" w:hAnsi="Times New Roman" w:cs="Times New Roman"/>
          <w:sz w:val="24"/>
          <w:szCs w:val="24"/>
        </w:rPr>
        <w:t xml:space="preserve"> To get the foam so for the concrete to be light in weight and porosity</w:t>
      </w:r>
    </w:p>
    <w:p w:rsidR="00314B39" w:rsidRPr="00115A78" w:rsidRDefault="00314B39" w:rsidP="00314B39">
      <w:pPr>
        <w:spacing w:line="480" w:lineRule="auto"/>
        <w:jc w:val="both"/>
        <w:rPr>
          <w:rFonts w:ascii="Times New Roman" w:hAnsi="Times New Roman" w:cs="Times New Roman"/>
          <w:sz w:val="24"/>
          <w:szCs w:val="24"/>
        </w:rPr>
      </w:pPr>
      <w:r w:rsidRPr="00115A78">
        <w:rPr>
          <w:rFonts w:ascii="Times New Roman" w:hAnsi="Times New Roman" w:cs="Times New Roman"/>
          <w:b/>
          <w:sz w:val="24"/>
          <w:szCs w:val="24"/>
        </w:rPr>
        <w:t>Materials:</w:t>
      </w:r>
      <w:r w:rsidRPr="00115A78">
        <w:rPr>
          <w:rFonts w:ascii="Times New Roman" w:hAnsi="Times New Roman" w:cs="Times New Roman"/>
          <w:sz w:val="24"/>
          <w:szCs w:val="24"/>
        </w:rPr>
        <w:t xml:space="preserve"> bucket, water and the foaming agent (SLS)</w:t>
      </w:r>
    </w:p>
    <w:p w:rsidR="00314B39" w:rsidRPr="00115A78" w:rsidRDefault="00314B39" w:rsidP="00314B39">
      <w:pPr>
        <w:spacing w:line="480" w:lineRule="auto"/>
        <w:jc w:val="both"/>
        <w:rPr>
          <w:rFonts w:ascii="Times New Roman" w:hAnsi="Times New Roman" w:cs="Times New Roman"/>
          <w:b/>
          <w:sz w:val="24"/>
          <w:szCs w:val="24"/>
        </w:rPr>
      </w:pPr>
      <w:r w:rsidRPr="00115A78">
        <w:rPr>
          <w:rFonts w:ascii="Times New Roman" w:hAnsi="Times New Roman" w:cs="Times New Roman"/>
          <w:b/>
          <w:sz w:val="24"/>
          <w:szCs w:val="24"/>
        </w:rPr>
        <w:t>Procedure:</w:t>
      </w:r>
    </w:p>
    <w:p w:rsidR="00314B39" w:rsidRPr="00115A78" w:rsidRDefault="00314B39" w:rsidP="00314B39">
      <w:pPr>
        <w:pStyle w:val="ListParagraph"/>
        <w:numPr>
          <w:ilvl w:val="0"/>
          <w:numId w:val="1"/>
        </w:numPr>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Pour the quantity of water needed into the bucket</w:t>
      </w:r>
    </w:p>
    <w:p w:rsidR="00314B39" w:rsidRPr="00115A78" w:rsidRDefault="00314B39" w:rsidP="00314B39">
      <w:pPr>
        <w:pStyle w:val="ListParagraph"/>
        <w:numPr>
          <w:ilvl w:val="0"/>
          <w:numId w:val="1"/>
        </w:numPr>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Pour in the (SLS) into the water</w:t>
      </w:r>
    </w:p>
    <w:p w:rsidR="00314B39" w:rsidRDefault="00314B39" w:rsidP="00314B39">
      <w:pPr>
        <w:pStyle w:val="ListParagraph"/>
        <w:numPr>
          <w:ilvl w:val="0"/>
          <w:numId w:val="1"/>
        </w:numPr>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Stir even until the foaming is desire</w:t>
      </w:r>
    </w:p>
    <w:p w:rsidR="00314B39" w:rsidRPr="00F029FA" w:rsidRDefault="00314B39" w:rsidP="00314B39">
      <w:pPr>
        <w:pStyle w:val="Heading2"/>
        <w:jc w:val="both"/>
      </w:pPr>
      <w:r>
        <w:t>3.4</w:t>
      </w:r>
      <w:r>
        <w:tab/>
      </w:r>
      <w:r w:rsidRPr="00F029FA">
        <w:t xml:space="preserve">Laboratory Test and </w:t>
      </w:r>
      <w:r w:rsidRPr="00F029FA">
        <w:rPr>
          <w:rFonts w:cs="Times New Roman"/>
        </w:rPr>
        <w:t>Measurements</w:t>
      </w:r>
    </w:p>
    <w:p w:rsidR="00314B39" w:rsidRPr="00F029FA" w:rsidRDefault="00314B39" w:rsidP="00314B39">
      <w:pPr>
        <w:pStyle w:val="Heading3"/>
        <w:spacing w:line="480" w:lineRule="auto"/>
        <w:jc w:val="both"/>
      </w:pPr>
      <w:r w:rsidRPr="00F029FA">
        <w:t>3.4.1</w:t>
      </w:r>
      <w:r>
        <w:tab/>
      </w:r>
      <w:r w:rsidRPr="00F029FA">
        <w:t>Fresh Properties (Workability &amp; Density Tests)</w:t>
      </w:r>
    </w:p>
    <w:p w:rsidR="00314B39" w:rsidRPr="00F029FA" w:rsidRDefault="00314B39" w:rsidP="00314B39">
      <w:pPr>
        <w:pStyle w:val="Heading4"/>
        <w:spacing w:line="480" w:lineRule="auto"/>
        <w:jc w:val="both"/>
      </w:pPr>
      <w:r>
        <w:t>3.4.1.1</w:t>
      </w:r>
      <w:r>
        <w:tab/>
      </w:r>
      <w:r w:rsidRPr="00F029FA">
        <w:t>Slump Test</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Determines the workability and consistency of fresh foam concrete. Measured by the vertical slump difference after removing the slump cone.</w:t>
      </w:r>
    </w:p>
    <w:p w:rsidR="00314B39" w:rsidRPr="00F029FA" w:rsidRDefault="00314B39" w:rsidP="00314B39">
      <w:pPr>
        <w:pStyle w:val="Heading4"/>
        <w:spacing w:line="480" w:lineRule="auto"/>
        <w:jc w:val="both"/>
      </w:pPr>
      <w:r>
        <w:t>3.4.1.2</w:t>
      </w:r>
      <w:r>
        <w:tab/>
      </w:r>
      <w:r w:rsidRPr="00F029FA">
        <w:t xml:space="preserve">Fresh </w:t>
      </w:r>
      <w:r w:rsidRPr="003E04EE">
        <w:t>Density</w:t>
      </w:r>
      <w:r w:rsidRPr="00F029FA">
        <w:t xml:space="preserve"> Test</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A known volume of fresh concrete is weighed to calculate density (kg/m³).</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Formula: Density = Mass of Concrete / Volume of Container</w:t>
      </w:r>
    </w:p>
    <w:p w:rsidR="00314B39" w:rsidRPr="00F029FA" w:rsidRDefault="00314B39" w:rsidP="00314B39">
      <w:pPr>
        <w:pStyle w:val="Heading3"/>
        <w:spacing w:line="480" w:lineRule="auto"/>
        <w:jc w:val="both"/>
      </w:pPr>
      <w:r>
        <w:lastRenderedPageBreak/>
        <w:t>3.4.2</w:t>
      </w:r>
      <w:r>
        <w:tab/>
      </w:r>
      <w:r w:rsidRPr="00F029FA">
        <w:t>Hardened Properties (Density &amp; Water Absorption Tests)</w:t>
      </w:r>
    </w:p>
    <w:p w:rsidR="00314B39" w:rsidRPr="00F029FA" w:rsidRDefault="00314B39" w:rsidP="00314B39">
      <w:pPr>
        <w:pStyle w:val="Heading4"/>
        <w:spacing w:line="480" w:lineRule="auto"/>
        <w:jc w:val="both"/>
      </w:pPr>
      <w:r>
        <w:t>3.4.2.1</w:t>
      </w:r>
      <w:r>
        <w:tab/>
      </w:r>
      <w:r w:rsidRPr="00F029FA">
        <w:t>Hardened Density Test</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Oven-dried concrete samples are weighed and divided by their volume. Higher density indicates stronger concrete, while lower density improves insulation.</w:t>
      </w:r>
    </w:p>
    <w:p w:rsidR="00314B39" w:rsidRDefault="00314B39" w:rsidP="00314B39">
      <w:pPr>
        <w:pStyle w:val="Heading4"/>
        <w:spacing w:line="480" w:lineRule="auto"/>
        <w:jc w:val="both"/>
      </w:pPr>
      <w:r>
        <w:t>3.4.2.2</w:t>
      </w:r>
      <w:r>
        <w:tab/>
      </w:r>
      <w:r w:rsidRPr="00AF46C3">
        <w:t>Water</w:t>
      </w:r>
      <w:r w:rsidRPr="00F029FA">
        <w:t xml:space="preserve"> Absorption Tests</w:t>
      </w:r>
    </w:p>
    <w:p w:rsidR="00314B39" w:rsidRPr="00AF46C3" w:rsidRDefault="00314B39" w:rsidP="00314B39">
      <w:pPr>
        <w:spacing w:line="480" w:lineRule="auto"/>
        <w:jc w:val="both"/>
        <w:rPr>
          <w:rFonts w:ascii="Times New Roman" w:hAnsi="Times New Roman" w:cs="Times New Roman"/>
          <w:b/>
          <w:sz w:val="24"/>
          <w:szCs w:val="24"/>
        </w:rPr>
      </w:pPr>
      <w:r w:rsidRPr="00AF46C3">
        <w:rPr>
          <w:rFonts w:ascii="Times New Roman" w:hAnsi="Times New Roman" w:cs="Times New Roman"/>
          <w:b/>
          <w:sz w:val="24"/>
          <w:szCs w:val="24"/>
        </w:rPr>
        <w:t>Saturation Water Absorption Test</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Measures total porosity by comparing dry weight vs. saturated weight.</w:t>
      </w:r>
    </w:p>
    <w:p w:rsidR="00314B39" w:rsidRPr="00F029FA" w:rsidRDefault="00314B39" w:rsidP="00314B39">
      <w:pPr>
        <w:spacing w:line="480" w:lineRule="auto"/>
        <w:jc w:val="both"/>
        <w:rPr>
          <w:rFonts w:ascii="Times New Roman" w:hAnsi="Times New Roman" w:cs="Times New Roman"/>
          <w:sz w:val="24"/>
          <w:szCs w:val="24"/>
        </w:rPr>
      </w:pPr>
      <w:r w:rsidRPr="00F029FA">
        <w:rPr>
          <w:rFonts w:ascii="Times New Roman" w:hAnsi="Times New Roman" w:cs="Times New Roman"/>
          <w:sz w:val="24"/>
          <w:szCs w:val="24"/>
        </w:rPr>
        <w:t>Formula: Water Absorption (%) = (</w:t>
      </w:r>
      <w:proofErr w:type="spellStart"/>
      <w:r w:rsidRPr="00F029FA">
        <w:rPr>
          <w:rFonts w:ascii="Times New Roman" w:hAnsi="Times New Roman" w:cs="Times New Roman"/>
          <w:sz w:val="24"/>
          <w:szCs w:val="24"/>
        </w:rPr>
        <w:t>W_sat</w:t>
      </w:r>
      <w:proofErr w:type="spellEnd"/>
      <w:r w:rsidRPr="00F029FA">
        <w:rPr>
          <w:rFonts w:ascii="Times New Roman" w:hAnsi="Times New Roman" w:cs="Times New Roman"/>
          <w:sz w:val="24"/>
          <w:szCs w:val="24"/>
        </w:rPr>
        <w:t xml:space="preserve"> - </w:t>
      </w:r>
      <w:proofErr w:type="spellStart"/>
      <w:r w:rsidRPr="00F029FA">
        <w:rPr>
          <w:rFonts w:ascii="Times New Roman" w:hAnsi="Times New Roman" w:cs="Times New Roman"/>
          <w:sz w:val="24"/>
          <w:szCs w:val="24"/>
        </w:rPr>
        <w:t>W_dry</w:t>
      </w:r>
      <w:proofErr w:type="spellEnd"/>
      <w:r w:rsidRPr="00F029FA">
        <w:rPr>
          <w:rFonts w:ascii="Times New Roman" w:hAnsi="Times New Roman" w:cs="Times New Roman"/>
          <w:sz w:val="24"/>
          <w:szCs w:val="24"/>
        </w:rPr>
        <w:t xml:space="preserve">) / </w:t>
      </w:r>
      <w:proofErr w:type="spellStart"/>
      <w:r w:rsidRPr="00F029FA">
        <w:rPr>
          <w:rFonts w:ascii="Times New Roman" w:hAnsi="Times New Roman" w:cs="Times New Roman"/>
          <w:sz w:val="24"/>
          <w:szCs w:val="24"/>
        </w:rPr>
        <w:t>W_dry</w:t>
      </w:r>
      <w:proofErr w:type="spellEnd"/>
      <w:r w:rsidRPr="00F029FA">
        <w:rPr>
          <w:rFonts w:ascii="Times New Roman" w:hAnsi="Times New Roman" w:cs="Times New Roman"/>
          <w:sz w:val="24"/>
          <w:szCs w:val="24"/>
        </w:rPr>
        <w:t xml:space="preserve"> × 100</w:t>
      </w:r>
    </w:p>
    <w:p w:rsidR="00314B39" w:rsidRPr="00115A78" w:rsidRDefault="00314B39" w:rsidP="00314B39">
      <w:pPr>
        <w:pStyle w:val="Heading2"/>
        <w:jc w:val="both"/>
        <w:rPr>
          <w:rFonts w:eastAsia="Times New Roman" w:cs="Times New Roman"/>
        </w:rPr>
      </w:pPr>
      <w:r>
        <w:rPr>
          <w:rFonts w:eastAsia="Times New Roman" w:cs="Times New Roman"/>
        </w:rPr>
        <w:t>3.5</w:t>
      </w:r>
      <w:r w:rsidRPr="00115A78">
        <w:rPr>
          <w:rFonts w:eastAsia="Times New Roman" w:cs="Times New Roman"/>
        </w:rPr>
        <w:t>.</w:t>
      </w:r>
      <w:r w:rsidRPr="00115A78">
        <w:rPr>
          <w:rFonts w:eastAsia="Times New Roman" w:cs="Times New Roman"/>
        </w:rPr>
        <w:tab/>
        <w:t>Data Analysis</w:t>
      </w:r>
    </w:p>
    <w:p w:rsidR="003E1BEE" w:rsidRDefault="00314B39" w:rsidP="00314B39">
      <w:pPr>
        <w:spacing w:line="480" w:lineRule="auto"/>
        <w:jc w:val="both"/>
      </w:pPr>
      <w:r w:rsidRPr="00AF46C3">
        <w:rPr>
          <w:rFonts w:ascii="Times New Roman" w:hAnsi="Times New Roman" w:cs="Times New Roman"/>
          <w:sz w:val="24"/>
          <w:szCs w:val="24"/>
        </w:rPr>
        <w:t>Compare results across different PKO surfactant dosages. Assess trends in density and water absorption for different mix compositions. Evaluate the optimum PKO concentration for balancing strength, durability, and lightweight properties.</w:t>
      </w:r>
    </w:p>
    <w:sectPr w:rsidR="003E1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3A45"/>
    <w:multiLevelType w:val="hybridMultilevel"/>
    <w:tmpl w:val="6256F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39"/>
    <w:rsid w:val="00314B39"/>
    <w:rsid w:val="003E1BEE"/>
    <w:rsid w:val="009E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4F2C-9E85-4088-9FF2-DCA18E8D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B39"/>
  </w:style>
  <w:style w:type="paragraph" w:styleId="Heading1">
    <w:name w:val="heading 1"/>
    <w:basedOn w:val="Normal"/>
    <w:next w:val="Normal"/>
    <w:link w:val="Heading1Char"/>
    <w:autoRedefine/>
    <w:uiPriority w:val="9"/>
    <w:qFormat/>
    <w:rsid w:val="00314B39"/>
    <w:pPr>
      <w:keepNext/>
      <w:keepLines/>
      <w:spacing w:before="240" w:after="0" w:line="360" w:lineRule="auto"/>
      <w:outlineLvl w:val="0"/>
    </w:pPr>
    <w:rPr>
      <w:rFonts w:ascii="Times New Roman" w:eastAsiaTheme="majorEastAsia" w:hAnsi="Times New Roman"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314B39"/>
    <w:pPr>
      <w:keepNext/>
      <w:keepLines/>
      <w:spacing w:before="40" w:after="0" w:line="480" w:lineRule="auto"/>
      <w:outlineLvl w:val="1"/>
    </w:pPr>
    <w:rPr>
      <w:rFonts w:ascii="Times New Roman" w:eastAsiaTheme="majorEastAsia" w:hAnsi="Times New Roman" w:cstheme="majorBidi"/>
      <w:b/>
      <w:color w:val="2E74B5" w:themeColor="accent1" w:themeShade="BF"/>
      <w:sz w:val="28"/>
      <w:szCs w:val="24"/>
    </w:rPr>
  </w:style>
  <w:style w:type="paragraph" w:styleId="Heading3">
    <w:name w:val="heading 3"/>
    <w:basedOn w:val="Normal"/>
    <w:next w:val="Normal"/>
    <w:link w:val="Heading3Char"/>
    <w:autoRedefine/>
    <w:uiPriority w:val="9"/>
    <w:unhideWhenUsed/>
    <w:qFormat/>
    <w:rsid w:val="00314B39"/>
    <w:pPr>
      <w:keepNext/>
      <w:keepLines/>
      <w:spacing w:after="0" w:line="360" w:lineRule="auto"/>
      <w:outlineLvl w:val="2"/>
    </w:pPr>
    <w:rPr>
      <w:rFonts w:ascii="Times New Roman" w:eastAsiaTheme="majorEastAsia" w:hAnsi="Times New Roman" w:cs="Times New Roman"/>
      <w:b/>
      <w:color w:val="1F4D78" w:themeColor="accent1" w:themeShade="7F"/>
      <w:sz w:val="28"/>
      <w:szCs w:val="24"/>
    </w:rPr>
  </w:style>
  <w:style w:type="paragraph" w:styleId="Heading4">
    <w:name w:val="heading 4"/>
    <w:basedOn w:val="Normal"/>
    <w:next w:val="Normal"/>
    <w:link w:val="Heading4Char"/>
    <w:uiPriority w:val="9"/>
    <w:unhideWhenUsed/>
    <w:qFormat/>
    <w:rsid w:val="00314B39"/>
    <w:pPr>
      <w:keepNext/>
      <w:keepLines/>
      <w:spacing w:before="40" w:after="0"/>
      <w:outlineLvl w:val="3"/>
    </w:pPr>
    <w:rPr>
      <w:rFonts w:ascii="Times New Roman" w:eastAsiaTheme="majorEastAsia" w:hAnsi="Times New Roman" w:cstheme="majorBidi"/>
      <w:i/>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39"/>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314B39"/>
    <w:rPr>
      <w:rFonts w:ascii="Times New Roman" w:eastAsiaTheme="majorEastAsia" w:hAnsi="Times New Roman" w:cstheme="majorBidi"/>
      <w:b/>
      <w:color w:val="2E74B5" w:themeColor="accent1" w:themeShade="BF"/>
      <w:sz w:val="28"/>
      <w:szCs w:val="24"/>
    </w:rPr>
  </w:style>
  <w:style w:type="character" w:customStyle="1" w:styleId="Heading3Char">
    <w:name w:val="Heading 3 Char"/>
    <w:basedOn w:val="DefaultParagraphFont"/>
    <w:link w:val="Heading3"/>
    <w:uiPriority w:val="9"/>
    <w:rsid w:val="00314B39"/>
    <w:rPr>
      <w:rFonts w:ascii="Times New Roman" w:eastAsiaTheme="majorEastAsia" w:hAnsi="Times New Roman" w:cs="Times New Roman"/>
      <w:b/>
      <w:color w:val="1F4D78" w:themeColor="accent1" w:themeShade="7F"/>
      <w:sz w:val="28"/>
      <w:szCs w:val="24"/>
    </w:rPr>
  </w:style>
  <w:style w:type="character" w:customStyle="1" w:styleId="Heading4Char">
    <w:name w:val="Heading 4 Char"/>
    <w:basedOn w:val="DefaultParagraphFont"/>
    <w:link w:val="Heading4"/>
    <w:uiPriority w:val="9"/>
    <w:rsid w:val="00314B39"/>
    <w:rPr>
      <w:rFonts w:ascii="Times New Roman" w:eastAsiaTheme="majorEastAsia" w:hAnsi="Times New Roman" w:cstheme="majorBidi"/>
      <w:i/>
      <w:iCs/>
      <w:color w:val="2E74B5" w:themeColor="accent1" w:themeShade="BF"/>
      <w:sz w:val="28"/>
    </w:rPr>
  </w:style>
  <w:style w:type="paragraph" w:styleId="ListParagraph">
    <w:name w:val="List Paragraph"/>
    <w:basedOn w:val="Normal"/>
    <w:uiPriority w:val="34"/>
    <w:qFormat/>
    <w:rsid w:val="00314B39"/>
    <w:pPr>
      <w:ind w:left="720"/>
      <w:contextualSpacing/>
    </w:pPr>
  </w:style>
  <w:style w:type="paragraph" w:styleId="NoSpacing">
    <w:name w:val="No Spacing"/>
    <w:uiPriority w:val="1"/>
    <w:qFormat/>
    <w:rsid w:val="00314B39"/>
    <w:pPr>
      <w:spacing w:after="0" w:line="240" w:lineRule="auto"/>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2025-02-14T21:38:00Z</dcterms:created>
  <dcterms:modified xsi:type="dcterms:W3CDTF">2025-02-14T21:39:00Z</dcterms:modified>
</cp:coreProperties>
</file>