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65D0" w14:textId="77777777" w:rsidR="009800D7" w:rsidRDefault="009800D7" w:rsidP="009800D7">
      <w:pPr>
        <w:jc w:val="center"/>
        <w:rPr>
          <w:rFonts w:ascii="Times New Roman" w:hAnsi="Times New Roman" w:cs="Times New Roman"/>
          <w:b/>
        </w:rPr>
      </w:pPr>
      <w:r>
        <w:rPr>
          <w:noProof/>
        </w:rPr>
        <w:drawing>
          <wp:inline distT="0" distB="0" distL="0" distR="0" wp14:anchorId="71CA674F" wp14:editId="7CEA3F6D">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ECFA7B8" w14:textId="77777777" w:rsidR="009800D7" w:rsidRDefault="009800D7" w:rsidP="009800D7">
      <w:pPr>
        <w:spacing w:after="0"/>
        <w:jc w:val="center"/>
        <w:rPr>
          <w:rFonts w:ascii="Times New Roman" w:hAnsi="Times New Roman" w:cs="Times New Roman"/>
          <w:b/>
        </w:rPr>
      </w:pPr>
      <w:r>
        <w:rPr>
          <w:rFonts w:ascii="Times New Roman" w:hAnsi="Times New Roman" w:cs="Times New Roman"/>
          <w:b/>
        </w:rPr>
        <w:t>A</w:t>
      </w:r>
    </w:p>
    <w:p w14:paraId="6F61F86F" w14:textId="77777777" w:rsidR="009800D7" w:rsidRDefault="009800D7" w:rsidP="009800D7">
      <w:pPr>
        <w:spacing w:after="0"/>
        <w:jc w:val="center"/>
        <w:rPr>
          <w:rFonts w:ascii="Times New Roman" w:hAnsi="Times New Roman" w:cs="Times New Roman"/>
          <w:b/>
        </w:rPr>
      </w:pPr>
      <w:r>
        <w:rPr>
          <w:rFonts w:ascii="Times New Roman" w:hAnsi="Times New Roman" w:cs="Times New Roman"/>
          <w:b/>
        </w:rPr>
        <w:t xml:space="preserve">TECHNICAL REPORT ON </w:t>
      </w:r>
    </w:p>
    <w:p w14:paraId="1C84BC2D" w14:textId="77777777" w:rsidR="009800D7" w:rsidRDefault="009800D7" w:rsidP="009800D7">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2B33DBF2" w14:textId="77777777" w:rsidR="009800D7" w:rsidRDefault="009800D7" w:rsidP="009800D7">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7F89A555" w14:textId="54DD95C3" w:rsidR="009800D7" w:rsidRDefault="005B1831" w:rsidP="009800D7">
      <w:pPr>
        <w:spacing w:after="0"/>
        <w:jc w:val="center"/>
        <w:rPr>
          <w:rFonts w:ascii="Times New Roman" w:hAnsi="Times New Roman" w:cs="Times New Roman"/>
        </w:rPr>
      </w:pPr>
      <w:r>
        <w:rPr>
          <w:noProof/>
        </w:rPr>
        <w:drawing>
          <wp:inline distT="0" distB="0" distL="0" distR="0" wp14:anchorId="2A491FF7" wp14:editId="67E5C0D3">
            <wp:extent cx="2800350" cy="1228725"/>
            <wp:effectExtent l="0" t="0" r="0" b="9525"/>
            <wp:docPr id="2085904293" name="Picture 1" descr="IITA Full Form: History,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TA Full Form: History, Work ..."/>
                    <pic:cNvPicPr>
                      <a:picLocks noChangeAspect="1" noChangeArrowheads="1"/>
                    </pic:cNvPicPr>
                  </pic:nvPicPr>
                  <pic:blipFill rotWithShape="1">
                    <a:blip r:embed="rId6">
                      <a:extLst>
                        <a:ext uri="{28A0092B-C50C-407E-A947-70E740481C1C}">
                          <a14:useLocalDpi xmlns:a14="http://schemas.microsoft.com/office/drawing/2010/main" val="0"/>
                        </a:ext>
                      </a:extLst>
                    </a:blip>
                    <a:srcRect t="12281" b="12281"/>
                    <a:stretch/>
                  </pic:blipFill>
                  <pic:spPr bwMode="auto">
                    <a:xfrm>
                      <a:off x="0" y="0"/>
                      <a:ext cx="2800350" cy="1228725"/>
                    </a:xfrm>
                    <a:prstGeom prst="rect">
                      <a:avLst/>
                    </a:prstGeom>
                    <a:noFill/>
                    <a:ln>
                      <a:noFill/>
                    </a:ln>
                    <a:extLst>
                      <a:ext uri="{53640926-AAD7-44D8-BBD7-CCE9431645EC}">
                        <a14:shadowObscured xmlns:a14="http://schemas.microsoft.com/office/drawing/2010/main"/>
                      </a:ext>
                    </a:extLst>
                  </pic:spPr>
                </pic:pic>
              </a:graphicData>
            </a:graphic>
          </wp:inline>
        </w:drawing>
      </w:r>
    </w:p>
    <w:p w14:paraId="0B673F2C" w14:textId="5D9B0914" w:rsidR="009800D7" w:rsidRDefault="005B1831" w:rsidP="009800D7">
      <w:pPr>
        <w:spacing w:after="0"/>
        <w:jc w:val="center"/>
        <w:rPr>
          <w:rFonts w:ascii="Times New Roman" w:hAnsi="Times New Roman" w:cs="Times New Roman"/>
          <w:b/>
          <w:bCs/>
          <w:kern w:val="0"/>
          <w:lang w:val="en-US"/>
          <w14:ligatures w14:val="none"/>
        </w:rPr>
      </w:pPr>
      <w:r w:rsidRPr="009800D7">
        <w:rPr>
          <w:rFonts w:ascii="Times New Roman" w:hAnsi="Times New Roman" w:cs="Times New Roman"/>
          <w:b/>
          <w:bCs/>
          <w:kern w:val="0"/>
          <w:lang w:val="en-US"/>
          <w14:ligatures w14:val="none"/>
        </w:rPr>
        <w:t>THE INTERNATIONAL INSTITUTE OF TROPICAL AGRICULTURE (IITA)</w:t>
      </w:r>
    </w:p>
    <w:p w14:paraId="609334AF" w14:textId="4E744A01" w:rsidR="005B1831" w:rsidRDefault="005B1831" w:rsidP="009800D7">
      <w:pPr>
        <w:spacing w:after="0"/>
        <w:jc w:val="center"/>
        <w:rPr>
          <w:rFonts w:ascii="Times New Roman" w:eastAsia="Wingdings" w:hAnsi="Times New Roman" w:cs="Times New Roman"/>
          <w:b/>
          <w:bCs/>
        </w:rPr>
      </w:pPr>
      <w:r w:rsidRPr="005B1831">
        <w:rPr>
          <w:rFonts w:ascii="Times New Roman" w:eastAsia="Wingdings" w:hAnsi="Times New Roman" w:cs="Times New Roman"/>
          <w:b/>
          <w:bCs/>
        </w:rPr>
        <w:t>OYO ROAD, IBADAN</w:t>
      </w:r>
      <w:r>
        <w:rPr>
          <w:rFonts w:ascii="Times New Roman" w:eastAsia="Wingdings" w:hAnsi="Times New Roman" w:cs="Times New Roman"/>
          <w:b/>
          <w:bCs/>
        </w:rPr>
        <w:t>, OYO STATE</w:t>
      </w:r>
    </w:p>
    <w:p w14:paraId="0F887890" w14:textId="77777777" w:rsidR="005B1831" w:rsidRPr="0022681A" w:rsidRDefault="005B1831" w:rsidP="009800D7">
      <w:pPr>
        <w:spacing w:after="0"/>
        <w:jc w:val="center"/>
        <w:rPr>
          <w:rFonts w:ascii="Times New Roman" w:eastAsia="Wingdings" w:hAnsi="Times New Roman" w:cs="Times New Roman"/>
          <w:b/>
          <w:bCs/>
        </w:rPr>
      </w:pPr>
    </w:p>
    <w:p w14:paraId="12EF1FA1" w14:textId="77777777" w:rsidR="009800D7" w:rsidRDefault="009800D7" w:rsidP="009800D7">
      <w:pPr>
        <w:spacing w:after="0"/>
        <w:jc w:val="center"/>
        <w:rPr>
          <w:rFonts w:ascii="Times New Roman" w:hAnsi="Times New Roman" w:cs="Times New Roman"/>
          <w:b/>
        </w:rPr>
      </w:pPr>
      <w:r>
        <w:rPr>
          <w:rFonts w:ascii="Times New Roman" w:hAnsi="Times New Roman" w:cs="Times New Roman"/>
          <w:b/>
        </w:rPr>
        <w:t>BY</w:t>
      </w:r>
    </w:p>
    <w:p w14:paraId="7A9D1024" w14:textId="77777777" w:rsidR="009800D7" w:rsidRDefault="009800D7" w:rsidP="009800D7">
      <w:pPr>
        <w:spacing w:after="0"/>
        <w:jc w:val="center"/>
        <w:rPr>
          <w:rFonts w:ascii="Times New Roman" w:hAnsi="Times New Roman" w:cs="Times New Roman"/>
          <w:b/>
        </w:rPr>
      </w:pPr>
    </w:p>
    <w:p w14:paraId="445A876D" w14:textId="2756EEBE" w:rsidR="005B1831" w:rsidRDefault="005B1831" w:rsidP="009800D7">
      <w:pPr>
        <w:spacing w:after="0"/>
        <w:jc w:val="center"/>
        <w:rPr>
          <w:rFonts w:ascii="Arial Black" w:hAnsi="Arial Black"/>
          <w:b/>
          <w:sz w:val="34"/>
          <w:szCs w:val="34"/>
        </w:rPr>
      </w:pPr>
      <w:r w:rsidRPr="005B1831">
        <w:rPr>
          <w:rFonts w:ascii="Arial Black" w:hAnsi="Arial Black"/>
          <w:b/>
          <w:sz w:val="34"/>
          <w:szCs w:val="34"/>
        </w:rPr>
        <w:t>SAMUEL DANIEL GBENGA</w:t>
      </w:r>
    </w:p>
    <w:p w14:paraId="57614BD5" w14:textId="5EE27B5D" w:rsidR="009800D7" w:rsidRDefault="009800D7" w:rsidP="009800D7">
      <w:pPr>
        <w:spacing w:after="0"/>
        <w:jc w:val="center"/>
        <w:rPr>
          <w:rFonts w:ascii="Arial Black" w:hAnsi="Arial Black"/>
          <w:b/>
          <w:sz w:val="34"/>
          <w:szCs w:val="34"/>
        </w:rPr>
      </w:pPr>
      <w:r w:rsidRPr="00EA1BCF">
        <w:rPr>
          <w:rFonts w:ascii="Arial Black" w:hAnsi="Arial Black"/>
          <w:b/>
          <w:sz w:val="34"/>
          <w:szCs w:val="34"/>
        </w:rPr>
        <w:t>ND/23/</w:t>
      </w:r>
      <w:r>
        <w:rPr>
          <w:rFonts w:ascii="Arial Black" w:hAnsi="Arial Black"/>
          <w:b/>
          <w:sz w:val="34"/>
          <w:szCs w:val="34"/>
        </w:rPr>
        <w:t>ABE/PT/00</w:t>
      </w:r>
      <w:r w:rsidR="005B1831">
        <w:rPr>
          <w:rFonts w:ascii="Arial Black" w:hAnsi="Arial Black"/>
          <w:b/>
          <w:sz w:val="34"/>
          <w:szCs w:val="34"/>
        </w:rPr>
        <w:t>32</w:t>
      </w:r>
    </w:p>
    <w:p w14:paraId="4AA703EB" w14:textId="77777777" w:rsidR="009800D7" w:rsidRDefault="009800D7" w:rsidP="009800D7">
      <w:pPr>
        <w:spacing w:after="0"/>
        <w:jc w:val="center"/>
        <w:rPr>
          <w:rFonts w:ascii="Arial Black" w:hAnsi="Arial Black"/>
          <w:b/>
          <w:sz w:val="34"/>
          <w:szCs w:val="34"/>
        </w:rPr>
      </w:pPr>
    </w:p>
    <w:p w14:paraId="044E2A89" w14:textId="77777777" w:rsidR="009800D7" w:rsidRDefault="009800D7" w:rsidP="009800D7">
      <w:pPr>
        <w:spacing w:after="0"/>
        <w:jc w:val="center"/>
        <w:rPr>
          <w:rFonts w:ascii="Times New Roman" w:hAnsi="Times New Roman" w:cs="Times New Roman"/>
          <w:b/>
        </w:rPr>
      </w:pPr>
      <w:r>
        <w:rPr>
          <w:rFonts w:ascii="Times New Roman" w:hAnsi="Times New Roman" w:cs="Times New Roman"/>
          <w:b/>
        </w:rPr>
        <w:t>SUBMITTED TO</w:t>
      </w:r>
    </w:p>
    <w:p w14:paraId="45C28D48" w14:textId="77777777" w:rsidR="009800D7" w:rsidRDefault="009800D7" w:rsidP="009800D7">
      <w:pPr>
        <w:spacing w:after="0"/>
        <w:jc w:val="center"/>
        <w:rPr>
          <w:rFonts w:ascii="Times New Roman" w:hAnsi="Times New Roman" w:cs="Times New Roman"/>
          <w:b/>
        </w:rPr>
      </w:pPr>
    </w:p>
    <w:p w14:paraId="53B2CFE2" w14:textId="77777777" w:rsidR="009800D7" w:rsidRDefault="009800D7" w:rsidP="009800D7">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AGRICULTURAL AND BIO-ENVIRONMENTAL ENGINEERING </w:t>
      </w:r>
    </w:p>
    <w:p w14:paraId="0DDDEAF2" w14:textId="77777777" w:rsidR="009800D7" w:rsidRDefault="009800D7" w:rsidP="009800D7">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TECHNOLOGY, </w:t>
      </w:r>
    </w:p>
    <w:p w14:paraId="158AF13A" w14:textId="77777777" w:rsidR="009800D7" w:rsidRDefault="009800D7" w:rsidP="009800D7">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E54F11A" w14:textId="77777777" w:rsidR="009800D7" w:rsidRDefault="009800D7" w:rsidP="009800D7">
      <w:pPr>
        <w:spacing w:after="0"/>
        <w:ind w:firstLineChars="200" w:firstLine="482"/>
        <w:rPr>
          <w:rFonts w:ascii="Times New Roman" w:hAnsi="Times New Roman" w:cs="Times New Roman"/>
          <w:b/>
        </w:rPr>
      </w:pPr>
      <w:r>
        <w:rPr>
          <w:rFonts w:ascii="Times New Roman" w:hAnsi="Times New Roman" w:cs="Times New Roman"/>
          <w:b/>
        </w:rPr>
        <w:t xml:space="preserve">         </w:t>
      </w:r>
    </w:p>
    <w:p w14:paraId="6BB21A4E" w14:textId="77777777" w:rsidR="009800D7" w:rsidRDefault="009800D7" w:rsidP="009800D7">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AGRICULTURAL AND BIO-ENVIRONMENTAL ENGINEERING. </w:t>
      </w:r>
    </w:p>
    <w:p w14:paraId="2AA81474" w14:textId="77777777" w:rsidR="009800D7" w:rsidRDefault="009800D7" w:rsidP="009800D7">
      <w:pPr>
        <w:spacing w:after="0"/>
        <w:jc w:val="center"/>
        <w:rPr>
          <w:rFonts w:ascii="Times New Roman" w:hAnsi="Times New Roman" w:cs="Times New Roman"/>
          <w:b/>
        </w:rPr>
      </w:pPr>
    </w:p>
    <w:p w14:paraId="0D257232" w14:textId="77777777" w:rsidR="009800D7" w:rsidRDefault="009800D7" w:rsidP="009800D7">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709AA9A6" w14:textId="77777777" w:rsidR="009800D7" w:rsidRDefault="009800D7" w:rsidP="009800D7">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786B3C10" w14:textId="77777777" w:rsidR="009800D7" w:rsidRDefault="009800D7" w:rsidP="009800D7">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44EC2E45" w14:textId="77777777" w:rsidR="009800D7" w:rsidRDefault="009800D7" w:rsidP="009800D7">
      <w:pPr>
        <w:rPr>
          <w:rFonts w:ascii="Times New Roman" w:hAnsi="Times New Roman" w:cs="Times New Roman"/>
          <w:b/>
        </w:rPr>
      </w:pPr>
      <w:r>
        <w:rPr>
          <w:rFonts w:ascii="Times New Roman" w:hAnsi="Times New Roman" w:cs="Times New Roman"/>
          <w:b/>
        </w:rPr>
        <w:br w:type="page"/>
      </w:r>
    </w:p>
    <w:p w14:paraId="33B7DBAB" w14:textId="77777777" w:rsidR="009800D7" w:rsidRDefault="009800D7" w:rsidP="009800D7">
      <w:pPr>
        <w:rPr>
          <w:rFonts w:ascii="Times New Roman" w:hAnsi="Times New Roman" w:cs="Times New Roman"/>
          <w:b/>
        </w:rPr>
      </w:pPr>
    </w:p>
    <w:p w14:paraId="2F72F75A" w14:textId="77777777" w:rsidR="009800D7" w:rsidRDefault="009800D7" w:rsidP="009800D7">
      <w:pPr>
        <w:jc w:val="center"/>
        <w:rPr>
          <w:rFonts w:ascii="Times New Roman" w:hAnsi="Times New Roman" w:cs="Times New Roman"/>
          <w:b/>
        </w:rPr>
      </w:pPr>
      <w:r>
        <w:rPr>
          <w:rFonts w:ascii="Times New Roman" w:hAnsi="Times New Roman" w:cs="Times New Roman"/>
          <w:b/>
        </w:rPr>
        <w:t>ACKNOWLEDGEMENT</w:t>
      </w:r>
    </w:p>
    <w:p w14:paraId="6888156E" w14:textId="77777777" w:rsidR="009800D7" w:rsidRDefault="009800D7" w:rsidP="009800D7">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7AAFFB7" w14:textId="77777777" w:rsidR="009800D7" w:rsidRDefault="009800D7" w:rsidP="009800D7">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0620F8C2" w14:textId="77777777" w:rsidR="009800D7" w:rsidRDefault="009800D7" w:rsidP="009800D7">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39F3E5D2" w14:textId="77777777" w:rsidR="009800D7" w:rsidRDefault="009800D7" w:rsidP="009800D7">
      <w:pPr>
        <w:rPr>
          <w:rFonts w:ascii="Times New Roman" w:hAnsi="Times New Roman" w:cs="Times New Roman"/>
          <w:bCs/>
        </w:rPr>
      </w:pPr>
    </w:p>
    <w:p w14:paraId="5CC47DBB" w14:textId="77777777" w:rsidR="009800D7" w:rsidRDefault="009800D7" w:rsidP="009800D7">
      <w:pPr>
        <w:jc w:val="center"/>
        <w:rPr>
          <w:rFonts w:ascii="Times New Roman" w:hAnsi="Times New Roman" w:cs="Times New Roman"/>
          <w:b/>
        </w:rPr>
      </w:pPr>
    </w:p>
    <w:p w14:paraId="791863F8" w14:textId="77777777" w:rsidR="009800D7" w:rsidRDefault="009800D7" w:rsidP="009800D7">
      <w:pPr>
        <w:jc w:val="center"/>
        <w:rPr>
          <w:rFonts w:ascii="Times New Roman" w:hAnsi="Times New Roman" w:cs="Times New Roman"/>
          <w:b/>
        </w:rPr>
      </w:pPr>
    </w:p>
    <w:p w14:paraId="37C016A8" w14:textId="77777777" w:rsidR="009800D7" w:rsidRDefault="009800D7" w:rsidP="009800D7">
      <w:pPr>
        <w:jc w:val="center"/>
        <w:rPr>
          <w:rFonts w:ascii="Times New Roman" w:hAnsi="Times New Roman" w:cs="Times New Roman"/>
          <w:b/>
        </w:rPr>
      </w:pPr>
    </w:p>
    <w:p w14:paraId="5F3204B8" w14:textId="77777777" w:rsidR="009800D7" w:rsidRDefault="009800D7" w:rsidP="009800D7">
      <w:pPr>
        <w:jc w:val="center"/>
        <w:rPr>
          <w:rFonts w:ascii="Times New Roman" w:hAnsi="Times New Roman" w:cs="Times New Roman"/>
          <w:b/>
        </w:rPr>
      </w:pPr>
    </w:p>
    <w:p w14:paraId="1CEBF0F2" w14:textId="77777777" w:rsidR="009800D7" w:rsidRDefault="009800D7" w:rsidP="009800D7">
      <w:pPr>
        <w:jc w:val="center"/>
        <w:rPr>
          <w:rFonts w:ascii="Times New Roman" w:hAnsi="Times New Roman" w:cs="Times New Roman"/>
          <w:b/>
        </w:rPr>
      </w:pPr>
    </w:p>
    <w:p w14:paraId="22872F2F" w14:textId="77777777" w:rsidR="009800D7" w:rsidRDefault="009800D7" w:rsidP="009800D7">
      <w:pPr>
        <w:jc w:val="center"/>
        <w:rPr>
          <w:rFonts w:ascii="Times New Roman" w:hAnsi="Times New Roman" w:cs="Times New Roman"/>
          <w:b/>
        </w:rPr>
      </w:pPr>
    </w:p>
    <w:p w14:paraId="3729EB8D" w14:textId="77777777" w:rsidR="009800D7" w:rsidRDefault="009800D7" w:rsidP="009800D7">
      <w:pPr>
        <w:jc w:val="center"/>
        <w:rPr>
          <w:rFonts w:ascii="Times New Roman" w:hAnsi="Times New Roman" w:cs="Times New Roman"/>
          <w:b/>
        </w:rPr>
      </w:pPr>
    </w:p>
    <w:p w14:paraId="5E3E5304" w14:textId="77777777" w:rsidR="009800D7" w:rsidRDefault="009800D7" w:rsidP="009800D7">
      <w:pPr>
        <w:jc w:val="center"/>
        <w:rPr>
          <w:rFonts w:ascii="Times New Roman" w:hAnsi="Times New Roman" w:cs="Times New Roman"/>
          <w:b/>
        </w:rPr>
      </w:pPr>
    </w:p>
    <w:p w14:paraId="1803B5A5" w14:textId="77777777" w:rsidR="009800D7" w:rsidRDefault="009800D7" w:rsidP="009800D7">
      <w:pPr>
        <w:jc w:val="center"/>
        <w:rPr>
          <w:rFonts w:ascii="Times New Roman" w:hAnsi="Times New Roman" w:cs="Times New Roman"/>
          <w:b/>
        </w:rPr>
      </w:pPr>
    </w:p>
    <w:p w14:paraId="615C31B6" w14:textId="77777777" w:rsidR="009800D7" w:rsidRDefault="009800D7" w:rsidP="009800D7">
      <w:pPr>
        <w:jc w:val="center"/>
        <w:rPr>
          <w:rFonts w:ascii="Times New Roman" w:hAnsi="Times New Roman" w:cs="Times New Roman"/>
          <w:b/>
        </w:rPr>
      </w:pPr>
    </w:p>
    <w:p w14:paraId="28EC0ADB" w14:textId="77777777" w:rsidR="009800D7" w:rsidRDefault="009800D7" w:rsidP="009800D7">
      <w:pPr>
        <w:jc w:val="center"/>
        <w:rPr>
          <w:rFonts w:ascii="Times New Roman" w:hAnsi="Times New Roman" w:cs="Times New Roman"/>
          <w:b/>
        </w:rPr>
      </w:pPr>
    </w:p>
    <w:p w14:paraId="02693114" w14:textId="77777777" w:rsidR="009800D7" w:rsidRDefault="009800D7" w:rsidP="009800D7">
      <w:pPr>
        <w:jc w:val="center"/>
        <w:rPr>
          <w:rFonts w:ascii="Times New Roman" w:hAnsi="Times New Roman" w:cs="Times New Roman"/>
          <w:b/>
        </w:rPr>
      </w:pPr>
    </w:p>
    <w:p w14:paraId="188C849D" w14:textId="77777777" w:rsidR="009800D7" w:rsidRDefault="009800D7" w:rsidP="009800D7">
      <w:pPr>
        <w:jc w:val="center"/>
        <w:rPr>
          <w:rFonts w:ascii="Times New Roman" w:hAnsi="Times New Roman" w:cs="Times New Roman"/>
          <w:b/>
        </w:rPr>
      </w:pPr>
    </w:p>
    <w:p w14:paraId="61C8454A" w14:textId="77777777" w:rsidR="009800D7" w:rsidRDefault="009800D7" w:rsidP="009800D7">
      <w:pPr>
        <w:jc w:val="center"/>
        <w:rPr>
          <w:rFonts w:ascii="Times New Roman" w:hAnsi="Times New Roman" w:cs="Times New Roman"/>
          <w:b/>
        </w:rPr>
      </w:pPr>
    </w:p>
    <w:p w14:paraId="5B1718F3" w14:textId="77777777" w:rsidR="009800D7" w:rsidRDefault="009800D7" w:rsidP="009800D7">
      <w:pPr>
        <w:jc w:val="center"/>
        <w:rPr>
          <w:rFonts w:ascii="Times New Roman" w:hAnsi="Times New Roman" w:cs="Times New Roman"/>
          <w:b/>
        </w:rPr>
      </w:pPr>
    </w:p>
    <w:p w14:paraId="2024FFCA" w14:textId="77777777" w:rsidR="009800D7" w:rsidRDefault="009800D7" w:rsidP="009800D7">
      <w:pPr>
        <w:rPr>
          <w:rFonts w:ascii="Times New Roman" w:hAnsi="Times New Roman" w:cs="Times New Roman"/>
          <w:b/>
        </w:rPr>
      </w:pPr>
    </w:p>
    <w:p w14:paraId="4675B63C" w14:textId="77777777" w:rsidR="009800D7" w:rsidRDefault="009800D7" w:rsidP="009800D7">
      <w:pPr>
        <w:rPr>
          <w:rFonts w:ascii="Times New Roman" w:hAnsi="Times New Roman" w:cs="Times New Roman"/>
          <w:b/>
        </w:rPr>
      </w:pPr>
    </w:p>
    <w:p w14:paraId="2CDCEB13" w14:textId="77777777" w:rsidR="009800D7" w:rsidRDefault="009800D7" w:rsidP="009800D7">
      <w:pPr>
        <w:jc w:val="center"/>
        <w:rPr>
          <w:rFonts w:ascii="Times New Roman" w:hAnsi="Times New Roman" w:cs="Times New Roman"/>
          <w:b/>
        </w:rPr>
      </w:pPr>
    </w:p>
    <w:p w14:paraId="3232F21F" w14:textId="77777777" w:rsidR="009800D7" w:rsidRDefault="009800D7" w:rsidP="009800D7">
      <w:pPr>
        <w:jc w:val="center"/>
        <w:rPr>
          <w:rFonts w:ascii="Times New Roman" w:hAnsi="Times New Roman" w:cs="Times New Roman"/>
          <w:b/>
        </w:rPr>
      </w:pPr>
      <w:r>
        <w:rPr>
          <w:rFonts w:ascii="Times New Roman" w:hAnsi="Times New Roman" w:cs="Times New Roman"/>
          <w:b/>
        </w:rPr>
        <w:lastRenderedPageBreak/>
        <w:t>REPORT OVERVIEW</w:t>
      </w:r>
    </w:p>
    <w:p w14:paraId="677F6E45" w14:textId="3DEC72B4" w:rsidR="009800D7" w:rsidRPr="00F54473" w:rsidRDefault="009800D7" w:rsidP="009800D7">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16 weeks industrial training undertaken at </w:t>
      </w:r>
      <w:r w:rsidR="005B1831" w:rsidRPr="009800D7">
        <w:rPr>
          <w:rFonts w:ascii="Times New Roman" w:hAnsi="Times New Roman" w:cs="Times New Roman"/>
          <w:b/>
          <w:bCs/>
          <w:kern w:val="0"/>
          <w:lang w:val="en-US"/>
          <w14:ligatures w14:val="none"/>
        </w:rPr>
        <w:t>THE INTERNATIONAL INSTITUTE OF TROPICAL AGRICULTURE (IITA)</w:t>
      </w:r>
      <w:r>
        <w:rPr>
          <w:rFonts w:ascii="Times New Roman" w:eastAsia="Wingdings" w:hAnsi="Times New Roman" w:cs="Times New Roman"/>
          <w:b/>
          <w:bCs/>
        </w:rPr>
        <w:t>.</w:t>
      </w:r>
    </w:p>
    <w:p w14:paraId="1EB63332" w14:textId="77777777" w:rsidR="009800D7" w:rsidRDefault="009800D7" w:rsidP="009800D7">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4ED6CEBE" w14:textId="77777777" w:rsidR="009800D7" w:rsidRDefault="009800D7" w:rsidP="009800D7">
      <w:pPr>
        <w:rPr>
          <w:rFonts w:ascii="Times New Roman" w:hAnsi="Times New Roman" w:cs="Times New Roman"/>
          <w:b/>
          <w:bCs/>
        </w:rPr>
      </w:pPr>
      <w:r>
        <w:rPr>
          <w:rFonts w:ascii="Times New Roman" w:hAnsi="Times New Roman" w:cs="Times New Roman"/>
          <w:b/>
          <w:bCs/>
        </w:rPr>
        <w:br w:type="page"/>
      </w:r>
    </w:p>
    <w:p w14:paraId="21C6371A" w14:textId="77777777" w:rsidR="009800D7" w:rsidRDefault="009800D7" w:rsidP="009800D7">
      <w:pPr>
        <w:jc w:val="center"/>
        <w:rPr>
          <w:rFonts w:ascii="Times New Roman" w:hAnsi="Times New Roman" w:cs="Times New Roman"/>
          <w:b/>
          <w:bCs/>
        </w:rPr>
      </w:pPr>
      <w:r>
        <w:rPr>
          <w:rFonts w:ascii="Times New Roman" w:hAnsi="Times New Roman" w:cs="Times New Roman"/>
          <w:b/>
          <w:bCs/>
        </w:rPr>
        <w:lastRenderedPageBreak/>
        <w:t>TABLE OF CONTENT</w:t>
      </w:r>
    </w:p>
    <w:p w14:paraId="4C3C9F62" w14:textId="77777777" w:rsidR="009800D7" w:rsidRDefault="009800D7" w:rsidP="009800D7">
      <w:pPr>
        <w:rPr>
          <w:rFonts w:ascii="Times New Roman" w:hAnsi="Times New Roman" w:cs="Times New Roman"/>
          <w:b/>
          <w:bCs/>
        </w:rPr>
      </w:pPr>
      <w:r>
        <w:rPr>
          <w:rFonts w:ascii="Times New Roman" w:hAnsi="Times New Roman" w:cs="Times New Roman"/>
          <w:b/>
          <w:bCs/>
        </w:rPr>
        <w:t>TITTLE PAGE</w:t>
      </w:r>
    </w:p>
    <w:p w14:paraId="4CBB629E" w14:textId="77777777" w:rsidR="009800D7" w:rsidRDefault="009800D7" w:rsidP="009800D7">
      <w:pPr>
        <w:rPr>
          <w:rFonts w:ascii="Times New Roman" w:hAnsi="Times New Roman" w:cs="Times New Roman"/>
          <w:b/>
          <w:bCs/>
        </w:rPr>
      </w:pPr>
      <w:r>
        <w:rPr>
          <w:rFonts w:ascii="Times New Roman" w:hAnsi="Times New Roman" w:cs="Times New Roman"/>
          <w:b/>
          <w:bCs/>
        </w:rPr>
        <w:t>PREFACE</w:t>
      </w:r>
    </w:p>
    <w:p w14:paraId="4BC33671" w14:textId="77777777" w:rsidR="009800D7" w:rsidRDefault="009800D7" w:rsidP="009800D7">
      <w:pPr>
        <w:rPr>
          <w:rFonts w:ascii="Times New Roman" w:hAnsi="Times New Roman" w:cs="Times New Roman"/>
          <w:b/>
          <w:bCs/>
        </w:rPr>
      </w:pPr>
      <w:r>
        <w:rPr>
          <w:rFonts w:ascii="Times New Roman" w:hAnsi="Times New Roman" w:cs="Times New Roman"/>
          <w:b/>
          <w:bCs/>
        </w:rPr>
        <w:t>DEDICATION</w:t>
      </w:r>
    </w:p>
    <w:p w14:paraId="1B0C6E3C" w14:textId="77777777" w:rsidR="009800D7" w:rsidRDefault="009800D7" w:rsidP="009800D7">
      <w:pPr>
        <w:rPr>
          <w:rFonts w:ascii="Times New Roman" w:hAnsi="Times New Roman" w:cs="Times New Roman"/>
          <w:b/>
          <w:bCs/>
        </w:rPr>
      </w:pPr>
      <w:r>
        <w:rPr>
          <w:rFonts w:ascii="Times New Roman" w:hAnsi="Times New Roman" w:cs="Times New Roman"/>
          <w:b/>
          <w:bCs/>
        </w:rPr>
        <w:t>ACKNOWLEDGEMENT</w:t>
      </w:r>
    </w:p>
    <w:p w14:paraId="46EDBDD3" w14:textId="77777777" w:rsidR="009800D7" w:rsidRDefault="009800D7" w:rsidP="009800D7">
      <w:pPr>
        <w:rPr>
          <w:rFonts w:ascii="Times New Roman" w:hAnsi="Times New Roman" w:cs="Times New Roman"/>
          <w:b/>
          <w:bCs/>
        </w:rPr>
      </w:pPr>
      <w:r>
        <w:rPr>
          <w:rFonts w:ascii="Times New Roman" w:hAnsi="Times New Roman" w:cs="Times New Roman"/>
          <w:b/>
          <w:bCs/>
        </w:rPr>
        <w:t>TABLE OF CONTENT</w:t>
      </w:r>
    </w:p>
    <w:p w14:paraId="2998332D" w14:textId="77777777" w:rsidR="009800D7" w:rsidRDefault="009800D7" w:rsidP="009800D7">
      <w:pPr>
        <w:rPr>
          <w:rFonts w:ascii="Times New Roman" w:hAnsi="Times New Roman" w:cs="Times New Roman"/>
          <w:b/>
          <w:bCs/>
        </w:rPr>
      </w:pPr>
    </w:p>
    <w:p w14:paraId="4EF011EC" w14:textId="77777777" w:rsidR="009800D7" w:rsidRDefault="009800D7" w:rsidP="009800D7">
      <w:pPr>
        <w:rPr>
          <w:rFonts w:ascii="Times New Roman" w:hAnsi="Times New Roman" w:cs="Times New Roman"/>
          <w:b/>
          <w:bCs/>
        </w:rPr>
      </w:pPr>
      <w:r>
        <w:rPr>
          <w:rFonts w:ascii="Times New Roman" w:hAnsi="Times New Roman" w:cs="Times New Roman"/>
          <w:b/>
          <w:bCs/>
        </w:rPr>
        <w:t>CHAPTER ONE</w:t>
      </w:r>
    </w:p>
    <w:p w14:paraId="6AEC7CFF" w14:textId="77777777" w:rsidR="009800D7" w:rsidRDefault="009800D7" w:rsidP="009800D7">
      <w:pPr>
        <w:rPr>
          <w:rFonts w:ascii="Times New Roman" w:hAnsi="Times New Roman" w:cs="Times New Roman"/>
          <w:b/>
          <w:bCs/>
        </w:rPr>
      </w:pPr>
      <w:r>
        <w:rPr>
          <w:rFonts w:ascii="Times New Roman" w:hAnsi="Times New Roman" w:cs="Times New Roman"/>
          <w:b/>
          <w:bCs/>
        </w:rPr>
        <w:t>BRIEF HISTORY OF SIWES</w:t>
      </w:r>
    </w:p>
    <w:p w14:paraId="0D8442EB" w14:textId="77777777" w:rsidR="009800D7" w:rsidRDefault="009800D7" w:rsidP="009800D7">
      <w:pPr>
        <w:rPr>
          <w:rFonts w:ascii="Times New Roman" w:hAnsi="Times New Roman" w:cs="Times New Roman"/>
          <w:b/>
          <w:bCs/>
        </w:rPr>
      </w:pPr>
      <w:r>
        <w:rPr>
          <w:rFonts w:ascii="Times New Roman" w:hAnsi="Times New Roman" w:cs="Times New Roman"/>
          <w:b/>
          <w:bCs/>
        </w:rPr>
        <w:t>IMPORTANCE AND OBJECTIVES OF SIWES</w:t>
      </w:r>
    </w:p>
    <w:p w14:paraId="2607E3A6" w14:textId="77777777" w:rsidR="009800D7" w:rsidRDefault="009800D7" w:rsidP="009800D7">
      <w:pPr>
        <w:rPr>
          <w:rFonts w:ascii="Times New Roman" w:hAnsi="Times New Roman" w:cs="Times New Roman"/>
          <w:b/>
          <w:bCs/>
        </w:rPr>
      </w:pPr>
    </w:p>
    <w:p w14:paraId="17B52C93" w14:textId="77777777" w:rsidR="009800D7" w:rsidRDefault="009800D7" w:rsidP="009800D7">
      <w:pPr>
        <w:rPr>
          <w:rFonts w:ascii="Times New Roman" w:hAnsi="Times New Roman" w:cs="Times New Roman"/>
          <w:b/>
          <w:bCs/>
        </w:rPr>
      </w:pPr>
    </w:p>
    <w:p w14:paraId="1C7BD201" w14:textId="77777777" w:rsidR="009800D7" w:rsidRDefault="009800D7" w:rsidP="009800D7">
      <w:pPr>
        <w:rPr>
          <w:rFonts w:ascii="Times New Roman" w:hAnsi="Times New Roman" w:cs="Times New Roman"/>
          <w:b/>
          <w:bCs/>
        </w:rPr>
      </w:pPr>
      <w:r>
        <w:rPr>
          <w:rFonts w:ascii="Times New Roman" w:hAnsi="Times New Roman" w:cs="Times New Roman"/>
          <w:b/>
          <w:bCs/>
        </w:rPr>
        <w:t>CHAPTER TWO</w:t>
      </w:r>
    </w:p>
    <w:p w14:paraId="55343898" w14:textId="77777777" w:rsidR="009800D7" w:rsidRDefault="009800D7" w:rsidP="009800D7">
      <w:pPr>
        <w:rPr>
          <w:rFonts w:ascii="Times New Roman" w:hAnsi="Times New Roman" w:cs="Times New Roman"/>
          <w:b/>
          <w:bCs/>
        </w:rPr>
      </w:pPr>
      <w:r>
        <w:rPr>
          <w:rFonts w:ascii="Times New Roman" w:hAnsi="Times New Roman" w:cs="Times New Roman"/>
          <w:b/>
          <w:bCs/>
        </w:rPr>
        <w:t>INTRODUCTION</w:t>
      </w:r>
    </w:p>
    <w:p w14:paraId="4F6BFCF4" w14:textId="77777777" w:rsidR="009800D7" w:rsidRDefault="009800D7" w:rsidP="009800D7">
      <w:pPr>
        <w:rPr>
          <w:rFonts w:ascii="Times New Roman" w:hAnsi="Times New Roman" w:cs="Times New Roman"/>
          <w:b/>
          <w:bCs/>
        </w:rPr>
      </w:pPr>
      <w:r>
        <w:rPr>
          <w:rFonts w:ascii="Times New Roman" w:hAnsi="Times New Roman" w:cs="Times New Roman"/>
          <w:b/>
          <w:bCs/>
        </w:rPr>
        <w:t>BRIEF HISTORY OF ORGANISATION</w:t>
      </w:r>
    </w:p>
    <w:p w14:paraId="7CD3FF65" w14:textId="77777777" w:rsidR="009800D7" w:rsidRDefault="009800D7" w:rsidP="009800D7">
      <w:pPr>
        <w:rPr>
          <w:rFonts w:ascii="Times New Roman" w:hAnsi="Times New Roman" w:cs="Times New Roman"/>
          <w:b/>
          <w:bCs/>
        </w:rPr>
      </w:pPr>
      <w:r>
        <w:rPr>
          <w:rFonts w:ascii="Times New Roman" w:hAnsi="Times New Roman" w:cs="Times New Roman"/>
          <w:b/>
          <w:bCs/>
        </w:rPr>
        <w:t>DEPARTMENT AND THEIR FUNCTIONS</w:t>
      </w:r>
    </w:p>
    <w:p w14:paraId="6BF9AEF7" w14:textId="77777777" w:rsidR="009800D7" w:rsidRDefault="009800D7" w:rsidP="009800D7">
      <w:pPr>
        <w:rPr>
          <w:rFonts w:ascii="Times New Roman" w:hAnsi="Times New Roman" w:cs="Times New Roman"/>
          <w:b/>
          <w:bCs/>
        </w:rPr>
      </w:pPr>
    </w:p>
    <w:p w14:paraId="64BA1B83" w14:textId="77777777" w:rsidR="009800D7" w:rsidRDefault="009800D7" w:rsidP="009800D7">
      <w:pPr>
        <w:rPr>
          <w:rFonts w:ascii="Times New Roman" w:hAnsi="Times New Roman" w:cs="Times New Roman"/>
          <w:b/>
          <w:bCs/>
        </w:rPr>
      </w:pPr>
      <w:r>
        <w:rPr>
          <w:rFonts w:ascii="Times New Roman" w:hAnsi="Times New Roman" w:cs="Times New Roman"/>
          <w:b/>
          <w:bCs/>
        </w:rPr>
        <w:t>CHAPTER THREE</w:t>
      </w:r>
    </w:p>
    <w:p w14:paraId="52BE4C14" w14:textId="77777777" w:rsidR="009800D7" w:rsidRDefault="009800D7" w:rsidP="009800D7">
      <w:pPr>
        <w:rPr>
          <w:rFonts w:ascii="Times New Roman" w:hAnsi="Times New Roman" w:cs="Times New Roman"/>
          <w:b/>
          <w:bCs/>
        </w:rPr>
      </w:pPr>
      <w:r>
        <w:rPr>
          <w:rFonts w:ascii="Times New Roman" w:hAnsi="Times New Roman" w:cs="Times New Roman"/>
          <w:b/>
          <w:bCs/>
        </w:rPr>
        <w:t>TECHNICAL TRAINNING EXPERIENCE/ WORK DONE</w:t>
      </w:r>
    </w:p>
    <w:p w14:paraId="69796CC9" w14:textId="77777777" w:rsidR="009800D7" w:rsidRDefault="009800D7" w:rsidP="009800D7">
      <w:pPr>
        <w:rPr>
          <w:rFonts w:ascii="Times New Roman" w:hAnsi="Times New Roman" w:cs="Times New Roman"/>
          <w:b/>
          <w:bCs/>
        </w:rPr>
      </w:pPr>
    </w:p>
    <w:p w14:paraId="724F4CD5" w14:textId="77777777" w:rsidR="009800D7" w:rsidRDefault="009800D7" w:rsidP="009800D7">
      <w:pPr>
        <w:rPr>
          <w:rFonts w:ascii="Times New Roman" w:hAnsi="Times New Roman" w:cs="Times New Roman"/>
          <w:b/>
          <w:bCs/>
        </w:rPr>
      </w:pPr>
      <w:r>
        <w:rPr>
          <w:rFonts w:ascii="Times New Roman" w:hAnsi="Times New Roman" w:cs="Times New Roman"/>
          <w:b/>
          <w:bCs/>
        </w:rPr>
        <w:t>CHAPTER FOUR</w:t>
      </w:r>
    </w:p>
    <w:p w14:paraId="67438435" w14:textId="77777777" w:rsidR="009800D7" w:rsidRDefault="009800D7" w:rsidP="009800D7">
      <w:pPr>
        <w:rPr>
          <w:rFonts w:ascii="Times New Roman" w:hAnsi="Times New Roman" w:cs="Times New Roman"/>
          <w:b/>
          <w:bCs/>
        </w:rPr>
      </w:pPr>
      <w:r>
        <w:rPr>
          <w:rFonts w:ascii="Times New Roman" w:hAnsi="Times New Roman" w:cs="Times New Roman"/>
          <w:b/>
          <w:bCs/>
        </w:rPr>
        <w:t>EXECUTIVE SUMMARY</w:t>
      </w:r>
    </w:p>
    <w:p w14:paraId="2433D6C6" w14:textId="77777777" w:rsidR="009800D7" w:rsidRDefault="009800D7" w:rsidP="009800D7">
      <w:pPr>
        <w:rPr>
          <w:rFonts w:ascii="Times New Roman" w:hAnsi="Times New Roman" w:cs="Times New Roman"/>
          <w:b/>
          <w:bCs/>
        </w:rPr>
      </w:pPr>
      <w:r>
        <w:rPr>
          <w:rFonts w:ascii="Times New Roman" w:hAnsi="Times New Roman" w:cs="Times New Roman"/>
          <w:b/>
          <w:bCs/>
        </w:rPr>
        <w:t>CHAPTER FIVE</w:t>
      </w:r>
    </w:p>
    <w:p w14:paraId="73C32485" w14:textId="77777777" w:rsidR="009800D7" w:rsidRDefault="009800D7" w:rsidP="009800D7">
      <w:pPr>
        <w:rPr>
          <w:rFonts w:ascii="Times New Roman" w:hAnsi="Times New Roman" w:cs="Times New Roman"/>
          <w:b/>
          <w:bCs/>
        </w:rPr>
      </w:pPr>
      <w:r>
        <w:rPr>
          <w:rFonts w:ascii="Times New Roman" w:hAnsi="Times New Roman" w:cs="Times New Roman"/>
          <w:b/>
          <w:bCs/>
        </w:rPr>
        <w:t>CHALLENGES ENCOUNTER</w:t>
      </w:r>
    </w:p>
    <w:p w14:paraId="205D042B" w14:textId="77777777" w:rsidR="009800D7" w:rsidRDefault="009800D7" w:rsidP="009800D7">
      <w:pPr>
        <w:rPr>
          <w:rFonts w:ascii="Times New Roman" w:hAnsi="Times New Roman" w:cs="Times New Roman"/>
          <w:b/>
          <w:bCs/>
        </w:rPr>
      </w:pPr>
      <w:r>
        <w:rPr>
          <w:rFonts w:ascii="Times New Roman" w:hAnsi="Times New Roman" w:cs="Times New Roman"/>
          <w:b/>
          <w:bCs/>
        </w:rPr>
        <w:t>RECOMMENDATION</w:t>
      </w:r>
    </w:p>
    <w:p w14:paraId="2B75B738" w14:textId="77777777" w:rsidR="009800D7" w:rsidRDefault="009800D7" w:rsidP="009800D7">
      <w:pPr>
        <w:rPr>
          <w:rFonts w:ascii="Times New Roman" w:hAnsi="Times New Roman" w:cs="Times New Roman"/>
          <w:b/>
          <w:bCs/>
        </w:rPr>
      </w:pPr>
      <w:r>
        <w:rPr>
          <w:rFonts w:ascii="Times New Roman" w:hAnsi="Times New Roman" w:cs="Times New Roman"/>
          <w:b/>
          <w:bCs/>
        </w:rPr>
        <w:t>CONCLUSION</w:t>
      </w:r>
    </w:p>
    <w:p w14:paraId="5E02B1C3" w14:textId="77777777" w:rsidR="009800D7" w:rsidRDefault="009800D7" w:rsidP="009800D7">
      <w:pPr>
        <w:rPr>
          <w:rFonts w:ascii="Times New Roman" w:hAnsi="Times New Roman" w:cs="Times New Roman"/>
          <w:b/>
          <w:bCs/>
        </w:rPr>
      </w:pPr>
      <w:r>
        <w:rPr>
          <w:rFonts w:ascii="Times New Roman" w:hAnsi="Times New Roman" w:cs="Times New Roman"/>
          <w:b/>
          <w:bCs/>
        </w:rPr>
        <w:br w:type="page"/>
      </w:r>
    </w:p>
    <w:p w14:paraId="286A7E8D" w14:textId="77777777" w:rsidR="009800D7" w:rsidRDefault="009800D7" w:rsidP="009800D7">
      <w:pPr>
        <w:jc w:val="center"/>
        <w:rPr>
          <w:rFonts w:ascii="Times New Roman" w:hAnsi="Times New Roman" w:cs="Times New Roman"/>
          <w:b/>
          <w:bCs/>
        </w:rPr>
      </w:pPr>
      <w:r>
        <w:rPr>
          <w:rFonts w:ascii="Times New Roman" w:hAnsi="Times New Roman" w:cs="Times New Roman"/>
          <w:b/>
          <w:bCs/>
        </w:rPr>
        <w:lastRenderedPageBreak/>
        <w:t>CHAPTER ONE</w:t>
      </w:r>
    </w:p>
    <w:p w14:paraId="1885B29A" w14:textId="77777777" w:rsidR="009800D7" w:rsidRDefault="009800D7" w:rsidP="009800D7">
      <w:pPr>
        <w:spacing w:line="276" w:lineRule="auto"/>
        <w:rPr>
          <w:rFonts w:ascii="Times New Roman" w:hAnsi="Times New Roman" w:cs="Times New Roman"/>
        </w:rPr>
      </w:pPr>
    </w:p>
    <w:p w14:paraId="5C218D71" w14:textId="77777777" w:rsidR="009800D7" w:rsidRDefault="009800D7" w:rsidP="009800D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E3C1D8B" w14:textId="77777777" w:rsidR="009800D7" w:rsidRDefault="009800D7" w:rsidP="009800D7">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34609C8" w14:textId="77777777" w:rsidR="009800D7" w:rsidRDefault="009800D7" w:rsidP="009800D7">
      <w:pPr>
        <w:spacing w:line="276" w:lineRule="auto"/>
        <w:rPr>
          <w:rFonts w:ascii="Times New Roman" w:hAnsi="Times New Roman" w:cs="Times New Roman"/>
          <w:b/>
          <w:bCs/>
        </w:rPr>
      </w:pPr>
    </w:p>
    <w:p w14:paraId="20F1FE8C" w14:textId="77777777" w:rsidR="009800D7" w:rsidRDefault="009800D7" w:rsidP="009800D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EBEFFDF" w14:textId="77777777" w:rsidR="009800D7" w:rsidRDefault="009800D7" w:rsidP="009800D7">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06B0501" w14:textId="77777777" w:rsidR="009800D7" w:rsidRDefault="009800D7" w:rsidP="009800D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4AB9590" w14:textId="77777777" w:rsidR="009800D7" w:rsidRDefault="009800D7" w:rsidP="009800D7">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65957081" w14:textId="77777777" w:rsidR="009800D7" w:rsidRDefault="009800D7" w:rsidP="009800D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3109FD3D" w14:textId="77777777" w:rsidR="009800D7" w:rsidRDefault="009800D7" w:rsidP="009800D7">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6744CC66"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5624A95"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6D414B0"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12A869F"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77B3DB4"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DFB0839"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2772BE1"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0DB20EC"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18AAA77"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FBA81ED"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61175FA6"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58BD5B90" w14:textId="77777777" w:rsidR="009800D7" w:rsidRDefault="009800D7" w:rsidP="009800D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36E919B" w14:textId="77777777" w:rsidR="009800D7" w:rsidRDefault="009800D7" w:rsidP="009800D7">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3D4CF88" w14:textId="77777777" w:rsidR="009800D7" w:rsidRDefault="009800D7" w:rsidP="009800D7">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62A87B9" w14:textId="77777777" w:rsidR="009800D7" w:rsidRDefault="009800D7" w:rsidP="009800D7">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8A58CA9" w14:textId="77777777" w:rsidR="009800D7" w:rsidRDefault="009800D7" w:rsidP="009800D7">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2122209" w14:textId="77777777" w:rsidR="009800D7" w:rsidRDefault="009800D7" w:rsidP="009800D7">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CB089A9" w14:textId="77777777" w:rsidR="009800D7" w:rsidRPr="00445CF5" w:rsidRDefault="009800D7" w:rsidP="009800D7">
      <w:pPr>
        <w:pStyle w:val="ListParagraph"/>
        <w:numPr>
          <w:ilvl w:val="0"/>
          <w:numId w:val="1"/>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B9E02CC" w14:textId="77777777" w:rsidR="009800D7" w:rsidRDefault="009800D7" w:rsidP="009800D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7DDFCE4" w14:textId="77777777" w:rsidR="009800D7" w:rsidRDefault="009800D7" w:rsidP="009800D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3A3B73D2" w14:textId="77777777" w:rsidR="009800D7" w:rsidRDefault="009800D7" w:rsidP="009800D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5D71396" w14:textId="77777777" w:rsidR="009800D7" w:rsidRDefault="009800D7" w:rsidP="009800D7">
      <w:pPr>
        <w:spacing w:line="276" w:lineRule="auto"/>
        <w:jc w:val="both"/>
        <w:rPr>
          <w:rFonts w:ascii="Times New Roman" w:hAnsi="Times New Roman" w:cs="Times New Roman"/>
          <w:sz w:val="26"/>
          <w:szCs w:val="26"/>
          <w:lang w:val="en-GB"/>
        </w:rPr>
      </w:pPr>
    </w:p>
    <w:p w14:paraId="7717223A" w14:textId="77777777" w:rsidR="009800D7" w:rsidRDefault="009800D7" w:rsidP="009800D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D8908E0"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D265251"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230B834" w14:textId="77777777" w:rsidR="009800D7" w:rsidRDefault="009800D7" w:rsidP="009800D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2178760"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BB1113D"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2EF472D"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08A570D" w14:textId="77777777" w:rsidR="009800D7" w:rsidRDefault="009800D7" w:rsidP="009800D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763A4F0F"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5F7DB46"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0A3EAC5" w14:textId="77777777" w:rsidR="009800D7" w:rsidRDefault="009800D7" w:rsidP="009800D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B722EFB"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6811B7D"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32087A9E" w14:textId="77777777" w:rsidR="009800D7" w:rsidRDefault="009800D7" w:rsidP="009800D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A54C649"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71478B8C" w14:textId="77777777" w:rsidR="009800D7" w:rsidRDefault="009800D7" w:rsidP="009800D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0C1806E" w14:textId="77777777" w:rsidR="009800D7" w:rsidRDefault="009800D7" w:rsidP="009800D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A68DE7D" w14:textId="77777777" w:rsidR="009800D7" w:rsidRDefault="009800D7" w:rsidP="009800D7">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42C5C25" w14:textId="77777777" w:rsidR="009800D7" w:rsidRDefault="009800D7" w:rsidP="009800D7">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54D7BF4C" w14:textId="77777777" w:rsidR="009800D7" w:rsidRDefault="009800D7" w:rsidP="009800D7">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7B34678" w14:textId="77777777" w:rsidR="00ED1D46" w:rsidRDefault="00ED1D46" w:rsidP="00ED1D46">
      <w:pPr>
        <w:jc w:val="center"/>
        <w:rPr>
          <w:rFonts w:ascii="Times New Roman" w:hAnsi="Times New Roman" w:cs="Times New Roman"/>
          <w:b/>
          <w:bCs/>
          <w:kern w:val="0"/>
          <w:lang w:val="en-US"/>
          <w14:ligatures w14:val="none"/>
        </w:rPr>
      </w:pPr>
      <w:r w:rsidRPr="009800D7">
        <w:rPr>
          <w:rFonts w:ascii="Times New Roman" w:hAnsi="Times New Roman" w:cs="Times New Roman"/>
          <w:b/>
          <w:bCs/>
          <w:kern w:val="0"/>
          <w:lang w:val="en-US"/>
          <w14:ligatures w14:val="none"/>
        </w:rPr>
        <w:t>THE INTERNATIONAL INSTITUTE OF TROPICAL AGRICULTURE (IITA)</w:t>
      </w:r>
    </w:p>
    <w:p w14:paraId="737EC0A5" w14:textId="77440651" w:rsidR="009800D7" w:rsidRPr="007C3E9A" w:rsidRDefault="009800D7" w:rsidP="009800D7">
      <w:pPr>
        <w:jc w:val="both"/>
        <w:rPr>
          <w:rFonts w:ascii="Times New Roman" w:eastAsia="Wingdings" w:hAnsi="Times New Roman" w:cs="Times New Roman"/>
          <w:b/>
          <w:bCs/>
        </w:rPr>
      </w:pPr>
      <w:r>
        <w:rPr>
          <w:rFonts w:ascii="Times New Roman" w:eastAsia="Wingdings" w:hAnsi="Times New Roman" w:cs="Times New Roman"/>
          <w:b/>
        </w:rPr>
        <w:t xml:space="preserve">2:1 BRIEF HISTORY OF </w:t>
      </w:r>
      <w:r w:rsidR="00ED1D46" w:rsidRPr="009800D7">
        <w:rPr>
          <w:rFonts w:ascii="Times New Roman" w:hAnsi="Times New Roman" w:cs="Times New Roman"/>
          <w:b/>
          <w:bCs/>
          <w:kern w:val="0"/>
          <w:lang w:val="en-US"/>
          <w14:ligatures w14:val="none"/>
        </w:rPr>
        <w:t>THE INTERNATIONAL INSTITUTE OF TROPICAL AGRICULTURE (IITA)</w:t>
      </w:r>
    </w:p>
    <w:p w14:paraId="1493512C"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The International Institute of Tropical Agriculture (IITA) was established in 1967 in Ibadan, Nigeria, with the support of the Ford Foundation and Rockefeller Foundation. It was founded as an international, non-profit agricultural research institute with the primary objective of addressing food security challenges and improving the livelihoods of smallholder farmers across sub-Saharan Africa. At the time of its establishment, Africa faced several agricultural challenges, including low crop yields, declining soil fertility, pests, and plant diseases. The continent's growing population and increasing demand for food further exacerbated these challenges, making agricultural innovation a necessity. To address these issues, IITA focused on research and innovation in crop improvement, sustainable farming systems, and resource management. Over the years, the institute has played a crucial role in transforming African agriculture by introducing improved crop varieties, enhancing soil fertility management, and developing integrated pest control strategies. IITA’s work has had a profound impact on African agriculture, increasing productivity and ensuring that farmers have access to better planting materials, efficient farming techniques, and reliable agricultural information.</w:t>
      </w:r>
    </w:p>
    <w:p w14:paraId="729DD27F"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During the early years, IITA concentrated on research to improve staple crops such as cassava, maize, yam, soybean, cowpea, and plantain. These crops are vital to the diet and economy of many African nations, and improving their yield and resilience was essential to reducing hunger and poverty. Scientists at the institute worked to develop high-yielding, disease-resistant crop varieties that could thrive in the diverse agroecological zones of sub-Saharan Africa. These efforts were instrumental in helping farmers achieve better harvests and increase their incomes. IITA also pioneered the use of biological control methods to combat major pests such as the cassava mealybug and banana weevil. This approach reduced farmers’ reliance on chemical pesticides, making agriculture more sustainable and environmentally friendly. The research conducted during this period laid the foundation for many of the institute’s future successes and positioned it as a leader in agricultural innovation in Africa.</w:t>
      </w:r>
    </w:p>
    <w:p w14:paraId="2BA13B9A"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In the 1980s and 1990s, IITA expanded its research focus to include sustainable agricultural practices. With concerns growing about land degradation, deforestation, and the loss of soil fertility, the institute recognized the need for approaches that would ensure long-term environmental sustainability. It introduced agroforestry techniques that integrated trees and shrubs into farming systems to improve soil health, reduce erosion, and increase biodiversity. It also developed strategies for integrated pest management (IPM), which combined biological control, cultural practices, and resistant crop varieties to minimize pest damage while reducing the need for chemical inputs. Additionally, IITA promoted conservation agriculture, which emphasized minimum soil disturbance, permanent soil cover, and crop rotation as ways to enhance soil productivity and resilience against climate change. These initiatives were widely adopted by farmers and extension agencies across Africa, leading to more sustainable farming systems and improved livelihoods.</w:t>
      </w:r>
    </w:p>
    <w:p w14:paraId="63783C90"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lastRenderedPageBreak/>
        <w:t>IITA’s contributions to capacity building and knowledge dissemination were also significant during this period. The institute established training programs to equip African scientists, extension workers, and farmers with the skills needed to implement modern agricultural techniques. Many researchers who trained at IITA went on to become leaders in agricultural development in their respective countries. The institute also collaborated with national agricultural research systems (NARS) to strengthen local research capacity and ensure that its innovations reached farmers at the grassroots level. Through these partnerships, IITA was able to amplify the impact of its research and create a network of agricultural professionals committed to improving food security in Africa.</w:t>
      </w:r>
    </w:p>
    <w:p w14:paraId="16B8544E"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In the 2000s and beyond, IITA embraced biotechnology, digital agriculture, and climate-smart farming to address emerging global challenges such as climate change, population growth, and food insecurity. Advances in biotechnology allowed scientists at IITA to develop improved crop varieties that were not only high-yielding but also resistant to drought, pests, and diseases. For example, researchers developed drought-tolerant maize varieties that could withstand prolonged dry spells, ensuring stable production even in areas with erratic rainfall. Similarly, disease-resistant cassava varieties were introduced to combat devastating viruses such as cassava mosaic disease (CMD) and cassava brown streak disease (CBSD), which had severely impacted cassava production in East and Central Africa. These innovations helped farmers increase their productivity and improve their resilience to environmental shocks.</w:t>
      </w:r>
    </w:p>
    <w:p w14:paraId="3886EEB5"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Recognizing the role of digital technology in modern agriculture, IITA also invested in digital tools and data-driven decision-making processes. The institute developed mobile applications, satellite-based monitoring systems, and online platforms that provided farmers with real-time information on weather patterns, soil conditions, and pest outbreaks. These digital solutions helped farmers make informed decisions, optimize resource use, and reduce losses due to adverse environmental conditions. Additionally, IITA played a key role in promoting precision agriculture, which involves the use of technology such as drones, sensors, and geographic information systems (GIS) to improve farm management and productivity. By integrating digital solutions into agricultural practices, the institute contributed to the modernization of farming systems across Africa.</w:t>
      </w:r>
    </w:p>
    <w:p w14:paraId="2B805C57"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 xml:space="preserve">Another major focus of IITA in the 21st century has been addressing post-harvest losses and improving value addition in agriculture. In many African countries, significant portions of harvested crops are lost due to poor storage, inadequate processing facilities, and inefficient supply chains. To mitigate these challenges, IITA developed post-harvest technologies such as improved storage methods, solar dryers, and processing equipment that help farmers preserve their produce and extend its shelf life. The institute also worked with small-scale entrepreneurs to establish </w:t>
      </w:r>
      <w:proofErr w:type="spellStart"/>
      <w:r w:rsidRPr="009800D7">
        <w:rPr>
          <w:rFonts w:ascii="Times New Roman" w:hAnsi="Times New Roman" w:cs="Times New Roman"/>
          <w:kern w:val="0"/>
          <w:lang w:val="en-US"/>
          <w14:ligatures w14:val="none"/>
        </w:rPr>
        <w:t>agro</w:t>
      </w:r>
      <w:proofErr w:type="spellEnd"/>
      <w:r w:rsidRPr="009800D7">
        <w:rPr>
          <w:rFonts w:ascii="Times New Roman" w:hAnsi="Times New Roman" w:cs="Times New Roman"/>
          <w:kern w:val="0"/>
          <w:lang w:val="en-US"/>
          <w14:ligatures w14:val="none"/>
        </w:rPr>
        <w:t>-processing enterprises that add value to raw agricultural products, creating new income-generating opportunities and boosting rural economies. These efforts have been instrumental in reducing food waste, enhancing food security, and promoting agribusiness development in Africa.</w:t>
      </w:r>
    </w:p>
    <w:p w14:paraId="76632D20"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 xml:space="preserve">In addition to its scientific research, IITA has been actively involved in policy advocacy and institutional development. The institute has worked closely with African governments, regional organizations, and international development agencies to shape policies that support agricultural growth and rural development. It has provided technical expertise on issues such as land use planning, food safety regulations, and agricultural trade policies. Through its policy engagement, IITA has influenced key decisions that have improved access to </w:t>
      </w:r>
      <w:r w:rsidRPr="009800D7">
        <w:rPr>
          <w:rFonts w:ascii="Times New Roman" w:hAnsi="Times New Roman" w:cs="Times New Roman"/>
          <w:kern w:val="0"/>
          <w:lang w:val="en-US"/>
          <w14:ligatures w14:val="none"/>
        </w:rPr>
        <w:lastRenderedPageBreak/>
        <w:t>agricultural inputs, expanded market opportunities for farmers, and strengthened food security strategies at national and regional levels.</w:t>
      </w:r>
    </w:p>
    <w:p w14:paraId="55C71551"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IITA has also played a vital role in promoting gender inclusion and youth empowerment in agriculture. Recognizing that women and young people are critical to the future of farming in Africa, the institute has launched programs that support their active participation in agribusiness. It has provided training, funding, and mentorship opportunities for women entrepreneurs in the agricultural value chain, enabling them to start and expand their businesses. Similarly, IITA has established youth agribusiness incubation centers that equip young people with skills in modern farming, agribusiness management, and digital agriculture. By creating employment opportunities and fostering entrepreneurship among youth and women, the institute has contributed to poverty reduction and economic empowerment in rural communities.</w:t>
      </w:r>
    </w:p>
    <w:p w14:paraId="5189A575"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One of the key strengths of IITA is its ability to collaborate with a wide range of stakeholders, including governments, research institutions, development organizations, and private sector partners. The institute has forged strategic alliances with organizations such as the United Nations Food and Agriculture Organization (FAO), the World Bank, the African Development Bank (AfDB), and the African Union (AU). These partnerships have facilitated the scaling up of successful agricultural innovations and mobilized resources for research and development initiatives. By working with local and international partners, IITA has been able to extend its impact beyond Nigeria and reach farming communities across Africa.</w:t>
      </w:r>
    </w:p>
    <w:p w14:paraId="289D5BF6"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Over the decades, IITA’s contributions to African agriculture have been widely recognized. The institute has received numerous awards for its groundbreaking research, including the prestigious Africa Food Prize. It has also been acknowledged for its efforts in combating hunger, reducing poverty, and promoting sustainable agriculture. The success of IITA demonstrates the power of scientific research and innovation in transforming the agricultural sector and improving livelihoods.</w:t>
      </w:r>
    </w:p>
    <w:p w14:paraId="37DDB9C5" w14:textId="77777777" w:rsidR="009800D7" w:rsidRP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As Africa continues to face new challenges, including climate change, urbanization, and evolving consumer demands, IITA remains committed to finding innovative solutions that will ensure food security and economic prosperity. The institute is actively exploring emerging fields such as regenerative agriculture, artificial intelligence in farming, and climate-resilient cropping systems. It is also strengthening its capacity for research on nutrition-sensitive agriculture, recognizing the link between agriculture, health, and nutrition. Moving forward, IITA aims to continue its mission of improving agricultural productivity, fostering rural development, and making Africa’s food systems more sustainable and resilient.</w:t>
      </w:r>
    </w:p>
    <w:p w14:paraId="4AC688FD" w14:textId="77777777" w:rsidR="009800D7" w:rsidRDefault="009800D7" w:rsidP="00ED1D46">
      <w:pPr>
        <w:jc w:val="both"/>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Today, IITA stands as one of the leading agricultural research institutions in the world, with research stations and partnerships in several African countries. It continues to be a beacon of innovation and excellence, driving progress in African agriculture and ensuring that smallholder farmers have access to the knowledge, tools, and resources they need to thrive. Through its ongoing commitment to scientific excellence, collaboration, and impact-driven research, IITA is shaping the future of agriculture in Africa and contributing to the global effort to eradicate hunger and poverty. Its legacy of innovation and dedication to sustainable development ensures that it will remain at the forefront of agricultural transformation for years to come.</w:t>
      </w:r>
    </w:p>
    <w:p w14:paraId="6E597DDD" w14:textId="77777777" w:rsidR="00ED1D46" w:rsidRDefault="00ED1D46" w:rsidP="009800D7">
      <w:pPr>
        <w:rPr>
          <w:rFonts w:ascii="Times New Roman" w:hAnsi="Times New Roman" w:cs="Times New Roman"/>
          <w:b/>
          <w:bCs/>
        </w:rPr>
      </w:pPr>
    </w:p>
    <w:p w14:paraId="224D1C45" w14:textId="289B7162" w:rsidR="009800D7" w:rsidRPr="009800D7" w:rsidRDefault="009800D7" w:rsidP="009800D7">
      <w:pPr>
        <w:rPr>
          <w:rFonts w:ascii="Times New Roman" w:hAnsi="Times New Roman" w:cs="Times New Roman"/>
          <w:kern w:val="0"/>
          <w:lang w:val="en-US"/>
          <w14:ligatures w14:val="none"/>
        </w:rPr>
      </w:pPr>
      <w:r w:rsidRPr="006C1B81">
        <w:rPr>
          <w:rFonts w:ascii="Times New Roman" w:hAnsi="Times New Roman" w:cs="Times New Roman"/>
          <w:b/>
          <w:bCs/>
        </w:rPr>
        <w:lastRenderedPageBreak/>
        <w:t>LOCATION:</w:t>
      </w:r>
    </w:p>
    <w:p w14:paraId="0185E603" w14:textId="7876D449" w:rsidR="005B1831" w:rsidRPr="0022681A" w:rsidRDefault="005B1831" w:rsidP="005B1831">
      <w:pPr>
        <w:spacing w:after="0"/>
        <w:rPr>
          <w:rFonts w:ascii="Times New Roman" w:eastAsia="Wingdings" w:hAnsi="Times New Roman" w:cs="Times New Roman"/>
          <w:b/>
          <w:bCs/>
        </w:rPr>
      </w:pPr>
      <w:r w:rsidRPr="005B1831">
        <w:rPr>
          <w:rFonts w:ascii="Times New Roman" w:eastAsia="Wingdings" w:hAnsi="Times New Roman" w:cs="Times New Roman"/>
          <w:b/>
          <w:bCs/>
        </w:rPr>
        <w:t>OYO ROAD, IBADAN</w:t>
      </w:r>
      <w:r>
        <w:rPr>
          <w:rFonts w:ascii="Times New Roman" w:eastAsia="Wingdings" w:hAnsi="Times New Roman" w:cs="Times New Roman"/>
          <w:b/>
          <w:bCs/>
        </w:rPr>
        <w:t>, OYO STATE.</w:t>
      </w:r>
    </w:p>
    <w:p w14:paraId="1FD4116B" w14:textId="77777777" w:rsidR="009800D7" w:rsidRPr="00503EB6" w:rsidRDefault="009800D7" w:rsidP="009800D7">
      <w:r>
        <w:rPr>
          <w:rFonts w:ascii="Times New Roman" w:eastAsia="Wingdings" w:hAnsi="Times New Roman" w:cs="Times New Roman"/>
          <w:b/>
        </w:rPr>
        <w:t>2:2 OBJECTIVE OF ESTABLISHMENT</w:t>
      </w:r>
    </w:p>
    <w:p w14:paraId="5ED47E0C"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improve crop productivity</w:t>
      </w:r>
      <w:r w:rsidRPr="009800D7">
        <w:rPr>
          <w:rFonts w:ascii="Times New Roman" w:hAnsi="Times New Roman" w:cs="Times New Roman"/>
          <w:kern w:val="0"/>
          <w:lang w:val="en-US"/>
          <w14:ligatures w14:val="none"/>
        </w:rPr>
        <w:t xml:space="preserve"> – To develop high-yielding, disease-resistant, and climate-resilient crop varieties such as cassava, maize, yam, soybean, cowpea, and plantain to enhance food production and ensure food security.</w:t>
      </w:r>
    </w:p>
    <w:p w14:paraId="18F4763E"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enhance sustainable agricultural practices</w:t>
      </w:r>
      <w:r w:rsidRPr="009800D7">
        <w:rPr>
          <w:rFonts w:ascii="Times New Roman" w:hAnsi="Times New Roman" w:cs="Times New Roman"/>
          <w:kern w:val="0"/>
          <w:lang w:val="en-US"/>
          <w14:ligatures w14:val="none"/>
        </w:rPr>
        <w:t xml:space="preserve"> – To promote sustainable farming methods such as agroforestry, conservation agriculture, and integrated pest management (IPM) to maintain soil fertility, reduce environmental degradation, and ensure long-term agricultural sustainability.</w:t>
      </w:r>
    </w:p>
    <w:p w14:paraId="7568E0DE"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reduce post-harvest losses</w:t>
      </w:r>
      <w:r w:rsidRPr="009800D7">
        <w:rPr>
          <w:rFonts w:ascii="Times New Roman" w:hAnsi="Times New Roman" w:cs="Times New Roman"/>
          <w:kern w:val="0"/>
          <w:lang w:val="en-US"/>
          <w14:ligatures w14:val="none"/>
        </w:rPr>
        <w:t xml:space="preserve"> – To develop improved storage, processing, and value addition techniques to reduce post-harvest losses and increase the profitability of agricultural produce.</w:t>
      </w:r>
    </w:p>
    <w:p w14:paraId="53879544"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strengthen food security and nutrition</w:t>
      </w:r>
      <w:r w:rsidRPr="009800D7">
        <w:rPr>
          <w:rFonts w:ascii="Times New Roman" w:hAnsi="Times New Roman" w:cs="Times New Roman"/>
          <w:kern w:val="0"/>
          <w:lang w:val="en-US"/>
          <w14:ligatures w14:val="none"/>
        </w:rPr>
        <w:t xml:space="preserve"> – To improve the nutritional value of crops and develop biofortified food varieties that address malnutrition and micronutrient deficiencies, particularly among vulnerable populations.</w:t>
      </w:r>
    </w:p>
    <w:p w14:paraId="13762BD8"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build agricultural resilience to climate change</w:t>
      </w:r>
      <w:r w:rsidRPr="009800D7">
        <w:rPr>
          <w:rFonts w:ascii="Times New Roman" w:hAnsi="Times New Roman" w:cs="Times New Roman"/>
          <w:kern w:val="0"/>
          <w:lang w:val="en-US"/>
          <w14:ligatures w14:val="none"/>
        </w:rPr>
        <w:t xml:space="preserve"> – To research and promote climate-smart agricultural practices that help farmers adapt to changing climatic conditions, including drought-resistant crops and improved water management strategies.</w:t>
      </w:r>
    </w:p>
    <w:p w14:paraId="377CC4A7"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empower smallholder farmers</w:t>
      </w:r>
      <w:r w:rsidRPr="009800D7">
        <w:rPr>
          <w:rFonts w:ascii="Times New Roman" w:hAnsi="Times New Roman" w:cs="Times New Roman"/>
          <w:kern w:val="0"/>
          <w:lang w:val="en-US"/>
          <w14:ligatures w14:val="none"/>
        </w:rPr>
        <w:t xml:space="preserve"> – To provide training, resources, and technical support to smallholder farmers, enabling them to adopt modern farming techniques, improve productivity, and enhance their livelihoods.</w:t>
      </w:r>
    </w:p>
    <w:p w14:paraId="48910393"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advance digital agriculture and innovation</w:t>
      </w:r>
      <w:r w:rsidRPr="009800D7">
        <w:rPr>
          <w:rFonts w:ascii="Times New Roman" w:hAnsi="Times New Roman" w:cs="Times New Roman"/>
          <w:kern w:val="0"/>
          <w:lang w:val="en-US"/>
          <w14:ligatures w14:val="none"/>
        </w:rPr>
        <w:t xml:space="preserve"> – To integrate digital tools such as mobile applications, satellite technology, and precision agriculture to provide farmers with real-time information and data-driven farming solutions.</w:t>
      </w:r>
    </w:p>
    <w:p w14:paraId="7E42EE1F"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facilitate capacity building and knowledge transfer</w:t>
      </w:r>
      <w:r w:rsidRPr="009800D7">
        <w:rPr>
          <w:rFonts w:ascii="Times New Roman" w:hAnsi="Times New Roman" w:cs="Times New Roman"/>
          <w:kern w:val="0"/>
          <w:lang w:val="en-US"/>
          <w14:ligatures w14:val="none"/>
        </w:rPr>
        <w:t xml:space="preserve"> – To train African scientists, agricultural extension workers, and farmers, equipping them with skills and knowledge to enhance agricultural development and sustainability.</w:t>
      </w:r>
    </w:p>
    <w:p w14:paraId="68B625A7"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promote gender and youth inclusion in agriculture</w:t>
      </w:r>
      <w:r w:rsidRPr="009800D7">
        <w:rPr>
          <w:rFonts w:ascii="Times New Roman" w:hAnsi="Times New Roman" w:cs="Times New Roman"/>
          <w:kern w:val="0"/>
          <w:lang w:val="en-US"/>
          <w14:ligatures w14:val="none"/>
        </w:rPr>
        <w:t xml:space="preserve"> – To support women and youth in agribusiness by providing funding, mentorship, and skills development opportunities to encourage their active participation in the agricultural sector.</w:t>
      </w:r>
    </w:p>
    <w:p w14:paraId="2ECF6464" w14:textId="77777777" w:rsidR="009800D7" w:rsidRPr="009800D7" w:rsidRDefault="009800D7" w:rsidP="009800D7">
      <w:pPr>
        <w:numPr>
          <w:ilvl w:val="0"/>
          <w:numId w:val="14"/>
        </w:numPr>
        <w:spacing w:line="259" w:lineRule="auto"/>
        <w:jc w:val="both"/>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To collaborate with governments and international partners</w:t>
      </w:r>
      <w:r w:rsidRPr="009800D7">
        <w:rPr>
          <w:rFonts w:ascii="Times New Roman" w:hAnsi="Times New Roman" w:cs="Times New Roman"/>
          <w:kern w:val="0"/>
          <w:lang w:val="en-US"/>
          <w14:ligatures w14:val="none"/>
        </w:rPr>
        <w:t xml:space="preserve"> – To work with national governments, research institutions, donor agencies, and private sector partners to implement policies and programs that drive agricultural growth and rural development.</w:t>
      </w:r>
    </w:p>
    <w:p w14:paraId="67FBD09C" w14:textId="77777777" w:rsidR="009800D7" w:rsidRPr="00CF7A66" w:rsidRDefault="009800D7" w:rsidP="009800D7">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21C2EF3F" w14:textId="77777777" w:rsidR="009800D7" w:rsidRPr="009800D7" w:rsidRDefault="009800D7" w:rsidP="009800D7">
      <w:pPr>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 xml:space="preserve">The </w:t>
      </w:r>
      <w:r w:rsidRPr="009800D7">
        <w:rPr>
          <w:rFonts w:ascii="Times New Roman" w:hAnsi="Times New Roman" w:cs="Times New Roman"/>
          <w:b/>
          <w:bCs/>
          <w:kern w:val="0"/>
          <w:lang w:val="en-US"/>
          <w14:ligatures w14:val="none"/>
        </w:rPr>
        <w:t>International Institute of Tropical Agriculture (IITA)</w:t>
      </w:r>
      <w:r w:rsidRPr="009800D7">
        <w:rPr>
          <w:rFonts w:ascii="Times New Roman" w:hAnsi="Times New Roman" w:cs="Times New Roman"/>
          <w:kern w:val="0"/>
          <w:lang w:val="en-US"/>
          <w14:ligatures w14:val="none"/>
        </w:rPr>
        <w:t xml:space="preserve"> is structured into various departments, each playing a crucial role in achieving the institute’s mission of improving agricultural productivity, food security, </w:t>
      </w:r>
      <w:r w:rsidRPr="009800D7">
        <w:rPr>
          <w:rFonts w:ascii="Times New Roman" w:hAnsi="Times New Roman" w:cs="Times New Roman"/>
          <w:kern w:val="0"/>
          <w:lang w:val="en-US"/>
          <w14:ligatures w14:val="none"/>
        </w:rPr>
        <w:lastRenderedPageBreak/>
        <w:t>and sustainable farming practices in Africa. These departments focus on research, development, capacity building, and collaboration with stakeholders to drive agricultural transformation. Below are some of the key departments within IITA:</w:t>
      </w:r>
    </w:p>
    <w:p w14:paraId="4E6103A6"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Crop Improvement and Biotechnology Department</w:t>
      </w:r>
      <w:r w:rsidRPr="009800D7">
        <w:rPr>
          <w:rFonts w:ascii="Times New Roman" w:hAnsi="Times New Roman" w:cs="Times New Roman"/>
          <w:kern w:val="0"/>
          <w:lang w:val="en-US"/>
          <w14:ligatures w14:val="none"/>
        </w:rPr>
        <w:t xml:space="preserve"> – This department focuses on developing improved crop varieties that are high-yielding, disease-resistant, and climate-resilient. Researchers use biotechnology and conventional breeding techniques to enhance the genetic makeup of staple crops like cassava, maize, yam, and soybean.</w:t>
      </w:r>
    </w:p>
    <w:p w14:paraId="7AD5E73F"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Plant Health Department</w:t>
      </w:r>
      <w:r w:rsidRPr="009800D7">
        <w:rPr>
          <w:rFonts w:ascii="Times New Roman" w:hAnsi="Times New Roman" w:cs="Times New Roman"/>
          <w:kern w:val="0"/>
          <w:lang w:val="en-US"/>
          <w14:ligatures w14:val="none"/>
        </w:rPr>
        <w:t xml:space="preserve"> – This department is responsible for researching plant diseases, pests, and other factors that affect crop health. It develops integrated pest management (IPM) strategies and biological control methods to reduce crop losses and improve farm productivity.</w:t>
      </w:r>
    </w:p>
    <w:p w14:paraId="7B1543F5"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Natural Resource Management Department</w:t>
      </w:r>
      <w:r w:rsidRPr="009800D7">
        <w:rPr>
          <w:rFonts w:ascii="Times New Roman" w:hAnsi="Times New Roman" w:cs="Times New Roman"/>
          <w:kern w:val="0"/>
          <w:lang w:val="en-US"/>
          <w14:ligatures w14:val="none"/>
        </w:rPr>
        <w:t xml:space="preserve"> – This unit works on soil health, land use management, and sustainable agricultural practices such as agroforestry and conservation agriculture. It ensures that farmers adopt eco-friendly techniques that enhance productivity while preserving the environment.</w:t>
      </w:r>
    </w:p>
    <w:p w14:paraId="79DD19BE"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Social and Livelihoods Research Department</w:t>
      </w:r>
      <w:r w:rsidRPr="009800D7">
        <w:rPr>
          <w:rFonts w:ascii="Times New Roman" w:hAnsi="Times New Roman" w:cs="Times New Roman"/>
          <w:kern w:val="0"/>
          <w:lang w:val="en-US"/>
          <w14:ligatures w14:val="none"/>
        </w:rPr>
        <w:t xml:space="preserve"> – This department studies the socioeconomic impact of agriculture on farmers and rural communities. It assesses policies, market dynamics, and rural development strategies to improve farmers' livelihoods and reduce poverty.</w:t>
      </w:r>
    </w:p>
    <w:p w14:paraId="32318516"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Agribusiness and Value Chain Development Department</w:t>
      </w:r>
      <w:r w:rsidRPr="009800D7">
        <w:rPr>
          <w:rFonts w:ascii="Times New Roman" w:hAnsi="Times New Roman" w:cs="Times New Roman"/>
          <w:kern w:val="0"/>
          <w:lang w:val="en-US"/>
          <w14:ligatures w14:val="none"/>
        </w:rPr>
        <w:t xml:space="preserve"> – This unit focuses on linking farmers to markets, promoting value addition, and developing agribusiness opportunities. It helps smallholder farmers improve their incomes through better processing, packaging, and marketing of their products.</w:t>
      </w:r>
    </w:p>
    <w:p w14:paraId="30CB6899"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Digital Agriculture and Data Science Department</w:t>
      </w:r>
      <w:r w:rsidRPr="009800D7">
        <w:rPr>
          <w:rFonts w:ascii="Times New Roman" w:hAnsi="Times New Roman" w:cs="Times New Roman"/>
          <w:kern w:val="0"/>
          <w:lang w:val="en-US"/>
          <w14:ligatures w14:val="none"/>
        </w:rPr>
        <w:t xml:space="preserve"> – This department integrates technology into agriculture by utilizing digital tools, satellite imaging, precision farming, and data analytics. It provides real-time agricultural insights to farmers and policymakers for better decision-making.</w:t>
      </w:r>
    </w:p>
    <w:p w14:paraId="067873A0"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Capacity Development and Training Department</w:t>
      </w:r>
      <w:r w:rsidRPr="009800D7">
        <w:rPr>
          <w:rFonts w:ascii="Times New Roman" w:hAnsi="Times New Roman" w:cs="Times New Roman"/>
          <w:kern w:val="0"/>
          <w:lang w:val="en-US"/>
          <w14:ligatures w14:val="none"/>
        </w:rPr>
        <w:t xml:space="preserve"> – This unit focuses on training scientists, agricultural extension workers, and farmers. It provides technical knowledge, workshops, and educational programs to strengthen agricultural expertise across Africa.</w:t>
      </w:r>
    </w:p>
    <w:p w14:paraId="55F883E3"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Food and Nutrition Security Department</w:t>
      </w:r>
      <w:r w:rsidRPr="009800D7">
        <w:rPr>
          <w:rFonts w:ascii="Times New Roman" w:hAnsi="Times New Roman" w:cs="Times New Roman"/>
          <w:kern w:val="0"/>
          <w:lang w:val="en-US"/>
          <w14:ligatures w14:val="none"/>
        </w:rPr>
        <w:t xml:space="preserve"> – This department researches food quality, nutrition enhancement, and the development of biofortified crops. It aims to improve dietary diversity and combat malnutrition by promoting nutritious and safe food products.</w:t>
      </w:r>
    </w:p>
    <w:p w14:paraId="39E86F3C"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Climate Change and Resilience Department</w:t>
      </w:r>
      <w:r w:rsidRPr="009800D7">
        <w:rPr>
          <w:rFonts w:ascii="Times New Roman" w:hAnsi="Times New Roman" w:cs="Times New Roman"/>
          <w:kern w:val="0"/>
          <w:lang w:val="en-US"/>
          <w14:ligatures w14:val="none"/>
        </w:rPr>
        <w:t xml:space="preserve"> – This department develops climate-smart agricultural practices, drought-resistant crop varieties, and water management strategies to help farmers adapt to changing climatic conditions.</w:t>
      </w:r>
    </w:p>
    <w:p w14:paraId="25002D7C"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Seed Systems and Genetic Resources Department</w:t>
      </w:r>
      <w:r w:rsidRPr="009800D7">
        <w:rPr>
          <w:rFonts w:ascii="Times New Roman" w:hAnsi="Times New Roman" w:cs="Times New Roman"/>
          <w:kern w:val="0"/>
          <w:lang w:val="en-US"/>
          <w14:ligatures w14:val="none"/>
        </w:rPr>
        <w:t xml:space="preserve"> – This unit focuses on the conservation and distribution of improved seeds. It ensures that quality planting materials reach farmers and that genetic diversity is maintained for future agricultural advancements.</w:t>
      </w:r>
    </w:p>
    <w:p w14:paraId="12DDBBFA"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lastRenderedPageBreak/>
        <w:t>Partnerships and External Relations Department</w:t>
      </w:r>
      <w:r w:rsidRPr="009800D7">
        <w:rPr>
          <w:rFonts w:ascii="Times New Roman" w:hAnsi="Times New Roman" w:cs="Times New Roman"/>
          <w:kern w:val="0"/>
          <w:lang w:val="en-US"/>
          <w14:ligatures w14:val="none"/>
        </w:rPr>
        <w:t xml:space="preserve"> – This department manages collaborations with governments, research institutions, donor agencies, and private sector partners to implement agricultural development programs.</w:t>
      </w:r>
    </w:p>
    <w:p w14:paraId="5F8115B3"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Finance and Administration Department</w:t>
      </w:r>
      <w:r w:rsidRPr="009800D7">
        <w:rPr>
          <w:rFonts w:ascii="Times New Roman" w:hAnsi="Times New Roman" w:cs="Times New Roman"/>
          <w:kern w:val="0"/>
          <w:lang w:val="en-US"/>
          <w14:ligatures w14:val="none"/>
        </w:rPr>
        <w:t xml:space="preserve"> – This unit handles financial planning, budget management, procurement, and administrative functions to ensure smooth operations within IITA.</w:t>
      </w:r>
    </w:p>
    <w:p w14:paraId="762A507C" w14:textId="77777777" w:rsidR="009800D7" w:rsidRPr="009800D7" w:rsidRDefault="009800D7" w:rsidP="009800D7">
      <w:pPr>
        <w:numPr>
          <w:ilvl w:val="0"/>
          <w:numId w:val="15"/>
        </w:numPr>
        <w:rPr>
          <w:rFonts w:ascii="Times New Roman" w:hAnsi="Times New Roman" w:cs="Times New Roman"/>
          <w:kern w:val="0"/>
          <w:lang w:val="en-US"/>
          <w14:ligatures w14:val="none"/>
        </w:rPr>
      </w:pPr>
      <w:r w:rsidRPr="009800D7">
        <w:rPr>
          <w:rFonts w:ascii="Times New Roman" w:hAnsi="Times New Roman" w:cs="Times New Roman"/>
          <w:b/>
          <w:bCs/>
          <w:kern w:val="0"/>
          <w:lang w:val="en-US"/>
          <w14:ligatures w14:val="none"/>
        </w:rPr>
        <w:t>Monitoring, Evaluation, and Impact Assessment Department</w:t>
      </w:r>
      <w:r w:rsidRPr="009800D7">
        <w:rPr>
          <w:rFonts w:ascii="Times New Roman" w:hAnsi="Times New Roman" w:cs="Times New Roman"/>
          <w:kern w:val="0"/>
          <w:lang w:val="en-US"/>
          <w14:ligatures w14:val="none"/>
        </w:rPr>
        <w:t xml:space="preserve"> – This department tracks the effectiveness of IITA’s projects and initiatives, assessing their impact on agriculture, food security, and rural development.</w:t>
      </w:r>
    </w:p>
    <w:p w14:paraId="505EAACB" w14:textId="77777777" w:rsidR="009800D7" w:rsidRPr="009800D7" w:rsidRDefault="009800D7" w:rsidP="009800D7">
      <w:pPr>
        <w:rPr>
          <w:rFonts w:ascii="Times New Roman" w:hAnsi="Times New Roman" w:cs="Times New Roman"/>
          <w:kern w:val="0"/>
          <w:lang w:val="en-US"/>
          <w14:ligatures w14:val="none"/>
        </w:rPr>
      </w:pPr>
      <w:r w:rsidRPr="009800D7">
        <w:rPr>
          <w:rFonts w:ascii="Times New Roman" w:hAnsi="Times New Roman" w:cs="Times New Roman"/>
          <w:kern w:val="0"/>
          <w:lang w:val="en-US"/>
          <w14:ligatures w14:val="none"/>
        </w:rPr>
        <w:t>Each of these departments contributes to IITA’s mission of transforming agriculture in Africa, ensuring sustainable food production, and improving farmers' livelihoods through scientific research and innovation.</w:t>
      </w:r>
    </w:p>
    <w:p w14:paraId="1E017773" w14:textId="77777777" w:rsidR="009800D7" w:rsidRDefault="009800D7" w:rsidP="009800D7">
      <w:pPr>
        <w:rPr>
          <w:rFonts w:ascii="Times New Roman" w:hAnsi="Times New Roman" w:cs="Times New Roman"/>
        </w:rPr>
      </w:pPr>
    </w:p>
    <w:p w14:paraId="395046F4" w14:textId="77777777" w:rsidR="009800D7" w:rsidRDefault="009800D7" w:rsidP="009800D7">
      <w:pPr>
        <w:rPr>
          <w:rFonts w:ascii="Times New Roman" w:eastAsia="Wingdings" w:hAnsi="Times New Roman" w:cs="Times New Roman"/>
          <w:b/>
          <w:bCs/>
          <w:lang w:val="en-GB"/>
        </w:rPr>
      </w:pPr>
    </w:p>
    <w:p w14:paraId="57BEBFC1" w14:textId="77777777" w:rsidR="009800D7" w:rsidRDefault="009800D7" w:rsidP="009800D7">
      <w:pPr>
        <w:jc w:val="center"/>
        <w:rPr>
          <w:rFonts w:ascii="Times New Roman" w:eastAsia="Wingdings" w:hAnsi="Times New Roman" w:cs="Times New Roman"/>
          <w:b/>
          <w:bCs/>
          <w:lang w:val="en-GB"/>
        </w:rPr>
      </w:pPr>
    </w:p>
    <w:p w14:paraId="220C9F52" w14:textId="77777777" w:rsidR="00ED1D46" w:rsidRDefault="00ED1D46">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4BCF2308" w14:textId="03A31295" w:rsidR="009800D7" w:rsidRDefault="009800D7" w:rsidP="009800D7">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647FD487" w14:textId="77777777" w:rsidR="009800D7" w:rsidRDefault="009800D7" w:rsidP="009800D7">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41E35786"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During my SIWES placement at the International Institute of Tropical Agriculture (IITA), I was given a unique opportunity to gain practical and in-depth experience across various key departments, including Crop Improvement and Biotechnology, Climate Change and Resilience, Seed Systems and Genetic Resources, and Natural Resources Management. Each department provided me with extensive exposure to the complexities of agricultural research, development, and sustainability. My experience allowed me to understand how modern agricultural practices and technologies are applied to improve productivity, enhance food security, and promote sustainable farming methods in tropical regions, particularly sub-Saharan Africa.</w:t>
      </w:r>
    </w:p>
    <w:p w14:paraId="49A18CAA"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In the Crop Improvement and Biotechnology Department, I had the chance to work alongside scientists who are focused on developing high-yielding, disease-resistant, and climate-resilient crops. This department’s work is critical in tackling food security challenges in Africa, where agriculture is the backbone of the economy. I was fortunate to be part of a team working on the improvement of staple crops such as cassava, maize, yam, soybean, and cowpea. My tasks in this department were multifaceted, involving both practical and theoretical learning. I assisted in several breeding programs, where I observed the process of developing new crop varieties with desirable traits such as resistance to pests and diseases, improved drought tolerance, and higher nutritional content. One of the key aspects I learned about was the breeding techniques used in modern agricultural research. I was introduced to both traditional cross-breeding methods and more advanced biotechnological approaches such as gene editing and molecular markers. These techniques allow scientists to accelerate the breeding process by introducing specific traits into crops that would normally take years to develop through conventional methods.</w:t>
      </w:r>
    </w:p>
    <w:p w14:paraId="559E3F8E"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I was also given the chance to assist in the lab, where I observed how scientists use plant tissue culture to propagate new crop varieties. This process involves growing plants from small pieces of plant tissues in a sterile environment to produce large numbers of identical plants. I learned about the importance of maintaining a controlled environment to prevent contamination and how specific conditions are tailored to ensure the success of tissue culture. One of the highlights of my experience in this department was being part of field trials. I participated in planting and maintaining crops in experimental plots to test their performance under real-world conditions. The data collected from these trials, including yield measurements, pest resistance, and growth performance, are essential for determining the success of new varieties. I also had the opportunity to contribute to data collection and analysis. This involved measuring the growth rates of the crops, evaluating their resistance to diseases, and documenting any challenges that arose during the trials. This experience taught me how important it is to evaluate improved varieties in diverse environments before releasing them to farmers.</w:t>
      </w:r>
    </w:p>
    <w:p w14:paraId="32F916B5"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Another critical area I was exposed to was the use of biotechnology tools such as molecular markers to identify genetic traits in crops. I learned that molecular markers can be used to track specific genes in plants, which is invaluable in speeding up the breeding process. These tools are particularly useful when working with complex traits that involve multiple genes, such as disease resistance or drought tolerance. I gained practical knowledge of how biotechnology can enhance crop improvement, making it possible to develop varieties that are more resilient and productive in the face of climate change and growing global populations.</w:t>
      </w:r>
    </w:p>
    <w:p w14:paraId="18E8FBB7"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lastRenderedPageBreak/>
        <w:t>The Climate Change and Resilience Department was another area where I gained substantial knowledge about how agriculture must adapt to an ever-changing environment. Climate change has become one of the most significant challenges for farmers in sub-Saharan Africa, and this department focuses on helping farmers build resilience to climate-related stresses such as drought, flooding, and shifting rainfall patterns. During my time in this department, I worked on several research projects that focused on climate-smart agriculture. Climate-smart agriculture (CSA) refers to farming practices that help to increase productivity while adapting to climate change and reducing greenhouse gas emissions. I assisted in field assessments that aimed to identify the best climate-resilient crops suited for different regions. I was involved in projects to evaluate drought-resistant varieties of crops like maize, cassava, and sorghum. I learned about the importance of selecting crop varieties that can withstand extreme weather conditions, which is critical for ensuring food security in areas prone to climate variability.</w:t>
      </w:r>
    </w:p>
    <w:p w14:paraId="3D0D6CC7"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I was also introduced to various methods of water management that are essential in regions experiencing water scarcity due to climate change. I worked on projects related to the promotion of water-saving irrigation techniques, including drip irrigation systems that target water use efficiency. Through practical demonstrations, I learned how efficient irrigation methods can reduce water waste while improving crop yields. I participated in field exercises where I observed how water conservation practices, such as rainwater harvesting and soil moisture retention, can make a substantial difference in agricultural productivity. Another key focus of the department is soil management. I worked alongside researchers to study how soil quality can be preserved or improved to mitigate the effects of climate change. Climate change can lead to soil degradation, which affects agricultural productivity. I gained experience in sustainable land management practices such as agroforestry, cover cropping, and mulching. These methods help maintain soil fertility, reduce erosion, and increase carbon sequestration, making farming more resilient to climate fluctuations.</w:t>
      </w:r>
    </w:p>
    <w:p w14:paraId="4712EB34"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The department also places a strong emphasis on community-based adaptation programs. I had the opportunity to engage with local farmers and participate in training sessions where I helped demonstrate climate-smart practices. These included teaching farmers how to improve water management, use climate-resilient seeds, and practice agroecology to restore degraded lands. These interactions deepened my understanding of the importance of empowering farmers with knowledge and tools that can help them adapt to changing climate conditions.</w:t>
      </w:r>
    </w:p>
    <w:p w14:paraId="3BD60CB9"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The Seed Systems and Genetic Resources Department was another key area of my SIWES experience. This department plays an essential role in ensuring that farmers have access to high-quality seeds that are both genetically diverse and resilient. One of the primary goals of this department is to preserve genetic resources and ensure that improved seed varieties are readily available to farmers across Africa. I learned a great deal about seed conservation during my time in this department. I assisted in the collection and cataloging of genetic resources for different crops, ensuring that these valuable materials were preserved for future use. I was introduced to the concept of seed banks, which store seeds for long-term preservation. These seed banks are crucial for maintaining crop biodiversity, especially as climate change threatens to reduce genetic diversity in crops. I learned how the preservation of genetic resources is necessary to safeguard against potential crop failures caused by pests, diseases, or changing environmental conditions.</w:t>
      </w:r>
    </w:p>
    <w:p w14:paraId="1DB2DF17"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lastRenderedPageBreak/>
        <w:t>The seed multiplication process was another important area where I gained hands-on experience. I observed how seeds are multiplied in controlled environments to maintain their purity and quality. This involved working with the team to ensure that seeds were free from pests and diseases and that they met the required standards for commercial production. I learned that proper seed multiplication is critical to ensuring that farmers receive high-quality seeds that will produce strong, healthy crops. This knowledge reinforced my understanding of the importance of seed systems in ensuring food security, especially in rural areas where access to quality seeds can be limited. In addition to seed conservation and multiplication, I also participated in outreach programs where I helped educate farmers on how to select, store, and plant seeds. I learned about the challenges farmers face when it comes to seed selection and storage. Many smallholder farmers face difficulties in sourcing quality seeds, which often leads to poor crop yields. As part of the seed distribution efforts, I helped organize training sessions where farmers were taught how to store seeds properly, ensuring that they would remain viable for the following planting season. This experience provided me with insights into the importance of building strong seed systems that provide reliable access to improved seeds for farmers.</w:t>
      </w:r>
    </w:p>
    <w:p w14:paraId="72252C93"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The Natural Resources Management Department provided me with a comprehensive understanding of how to manage natural resources in a way that supports both agricultural productivity and environmental sustainability. This department focuses on soil conservation, water resource management, and agroforestry—all of which are crucial for ensuring that farming systems are both productive and sustainable. One of the primary areas I worked in was soil health and fertility management. I assisted in soil sampling and laboratory analysis to determine nutrient deficiencies and understand the soil’s physical properties. I learned how to recommend solutions for improving soil fertility, such as the application of organic fertilizers, the use of cover crops, and crop rotation practices. These techniques are essential for maintaining soil health over the long term, which is crucial for sustaining agricultural productivity in the face of climate change.</w:t>
      </w:r>
    </w:p>
    <w:p w14:paraId="172BFE96"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I was also involved in agroforestry projects, where I learned how trees can be integrated into farming systems to provide multiple benefits. Trees improve soil fertility, reduce wind and water erosion, and enhance biodiversity. I helped with tree planting and observed how agroforestry practices can create a more resilient farming environment. These projects demonstrated how combining crops and trees can improve ecosystem services while increasing farmers’ incomes. Water resource management was another key area where I gained practical knowledge. I learned about different irrigation systems and how to optimize water usage in agricultural production. I was involved in projects that promoted water-saving technologies such as drip irrigation and rainwater harvesting. These systems can significantly improve water efficiency, especially in areas where water is scarce. I also worked on soil moisture management techniques that help retain water in the soil, reducing the need for frequent irrigation.</w:t>
      </w:r>
    </w:p>
    <w:p w14:paraId="0DD28BA6"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t>My experience in the Natural Resources Management Department was particularly rewarding because it highlighted the importance of balancing agricultural productivity with environmental stewardship. Sustainable land management practices, such as agroforestry, water management, and soil conservation, are essential for ensuring that agriculture can meet the growing food demands of the future while protecting the environment for future generations.</w:t>
      </w:r>
    </w:p>
    <w:p w14:paraId="614419E6" w14:textId="77777777" w:rsidR="00ED1D46" w:rsidRPr="00ED1D46" w:rsidRDefault="00ED1D46" w:rsidP="00ED1D46">
      <w:pPr>
        <w:jc w:val="both"/>
        <w:rPr>
          <w:rFonts w:ascii="Times New Roman" w:hAnsi="Times New Roman" w:cs="Times New Roman"/>
          <w:kern w:val="0"/>
          <w:lang w:val="en-US"/>
          <w14:ligatures w14:val="none"/>
        </w:rPr>
      </w:pPr>
      <w:r w:rsidRPr="00ED1D46">
        <w:rPr>
          <w:rFonts w:ascii="Times New Roman" w:hAnsi="Times New Roman" w:cs="Times New Roman"/>
          <w:kern w:val="0"/>
          <w:lang w:val="en-US"/>
          <w14:ligatures w14:val="none"/>
        </w:rPr>
        <w:lastRenderedPageBreak/>
        <w:t>Overall, my SIWES experience at IITA was an invaluable learning opportunity. It provided me with practical skills and a deeper understanding of the various aspects of agricultural research and development. Working in the Crop Improvement and Biotechnology, Climate Change and Resilience, Seed Systems and Genetic Resources, and Natural Resources Management departments allowed me to appreciate the complex interactions between agriculture, climate, and the environment. I now have a much clearer understanding of how scientific research can be applied to improve food security, enhance resilience to climate change, and promote sustainable farming practices. This experience has been instrumental in shaping my career aspirations and has solidified my passion for working in the field of agriculture and environmental sustainability.</w:t>
      </w:r>
    </w:p>
    <w:p w14:paraId="4B17D60B" w14:textId="77777777" w:rsidR="009800D7" w:rsidRPr="004E0E3A" w:rsidRDefault="009800D7" w:rsidP="009800D7">
      <w:pPr>
        <w:jc w:val="center"/>
        <w:rPr>
          <w:rFonts w:ascii="Times New Roman" w:hAnsi="Times New Roman" w:cs="Times New Roman"/>
          <w:b/>
          <w:bCs/>
          <w:lang w:val="en-GB"/>
        </w:rPr>
      </w:pPr>
      <w:r w:rsidRPr="004E0E3A">
        <w:rPr>
          <w:rFonts w:ascii="Times New Roman" w:hAnsi="Times New Roman" w:cs="Times New Roman"/>
          <w:b/>
          <w:bCs/>
          <w:lang w:val="en-GB"/>
        </w:rPr>
        <w:t>EQUIPMENT USE IN MINISTRY OF AGRICULTURE AND RURAL DEVELOPMENT</w:t>
      </w:r>
    </w:p>
    <w:p w14:paraId="4DCA54D7"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PCR (Polymerase Chain Reaction) Machine</w:t>
      </w:r>
    </w:p>
    <w:p w14:paraId="6625A647"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Gel Electrophoresis Apparatus</w:t>
      </w:r>
    </w:p>
    <w:p w14:paraId="4D68DA64"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 xml:space="preserve">Tissue Culture Equipment </w:t>
      </w:r>
    </w:p>
    <w:p w14:paraId="4A8F1E0C" w14:textId="77777777" w:rsidR="00ED1D46" w:rsidRPr="00ED1D46" w:rsidRDefault="00ED1D46" w:rsidP="00ED1D46">
      <w:pPr>
        <w:numPr>
          <w:ilvl w:val="1"/>
          <w:numId w:val="16"/>
        </w:numPr>
        <w:jc w:val="both"/>
        <w:rPr>
          <w:rFonts w:ascii="Times New Roman" w:hAnsi="Times New Roman" w:cs="Times New Roman"/>
          <w:lang w:val="en-US"/>
        </w:rPr>
      </w:pPr>
      <w:r w:rsidRPr="00ED1D46">
        <w:rPr>
          <w:rFonts w:ascii="Times New Roman" w:hAnsi="Times New Roman" w:cs="Times New Roman"/>
          <w:lang w:val="en-US"/>
        </w:rPr>
        <w:t>Laminar Flow Hood</w:t>
      </w:r>
    </w:p>
    <w:p w14:paraId="6F808587" w14:textId="77777777" w:rsidR="00ED1D46" w:rsidRPr="00ED1D46" w:rsidRDefault="00ED1D46" w:rsidP="00ED1D46">
      <w:pPr>
        <w:numPr>
          <w:ilvl w:val="1"/>
          <w:numId w:val="16"/>
        </w:numPr>
        <w:jc w:val="both"/>
        <w:rPr>
          <w:rFonts w:ascii="Times New Roman" w:hAnsi="Times New Roman" w:cs="Times New Roman"/>
          <w:lang w:val="en-US"/>
        </w:rPr>
      </w:pPr>
      <w:r w:rsidRPr="00ED1D46">
        <w:rPr>
          <w:rFonts w:ascii="Times New Roman" w:hAnsi="Times New Roman" w:cs="Times New Roman"/>
          <w:lang w:val="en-US"/>
        </w:rPr>
        <w:t>Autoclave</w:t>
      </w:r>
    </w:p>
    <w:p w14:paraId="308F7DB6" w14:textId="77777777" w:rsidR="00ED1D46" w:rsidRPr="00ED1D46" w:rsidRDefault="00ED1D46" w:rsidP="00ED1D46">
      <w:pPr>
        <w:numPr>
          <w:ilvl w:val="1"/>
          <w:numId w:val="16"/>
        </w:numPr>
        <w:jc w:val="both"/>
        <w:rPr>
          <w:rFonts w:ascii="Times New Roman" w:hAnsi="Times New Roman" w:cs="Times New Roman"/>
          <w:lang w:val="en-US"/>
        </w:rPr>
      </w:pPr>
      <w:r w:rsidRPr="00ED1D46">
        <w:rPr>
          <w:rFonts w:ascii="Times New Roman" w:hAnsi="Times New Roman" w:cs="Times New Roman"/>
          <w:lang w:val="en-US"/>
        </w:rPr>
        <w:t>Incubator</w:t>
      </w:r>
    </w:p>
    <w:p w14:paraId="0BD677BA"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GPS Devices</w:t>
      </w:r>
    </w:p>
    <w:p w14:paraId="3DBBCE6C"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Data Loggers</w:t>
      </w:r>
    </w:p>
    <w:p w14:paraId="68EAD362"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Soil Moisture Sensors</w:t>
      </w:r>
    </w:p>
    <w:p w14:paraId="13BC41C1"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Weather Stations</w:t>
      </w:r>
    </w:p>
    <w:p w14:paraId="383332D9"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Drip Irrigation Systems</w:t>
      </w:r>
    </w:p>
    <w:p w14:paraId="1F328F58"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Seed Cleaners</w:t>
      </w:r>
    </w:p>
    <w:p w14:paraId="71B1D4A5"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Seed Germination Trays</w:t>
      </w:r>
    </w:p>
    <w:p w14:paraId="4E37A830"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Laboratory Scales</w:t>
      </w:r>
    </w:p>
    <w:p w14:paraId="483C2928"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Seed Storage Units</w:t>
      </w:r>
    </w:p>
    <w:p w14:paraId="4703B6B4"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Soil Auger</w:t>
      </w:r>
    </w:p>
    <w:p w14:paraId="7484E2B1"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Soil Testers</w:t>
      </w:r>
    </w:p>
    <w:p w14:paraId="28F98F32"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Water Testing Kits</w:t>
      </w:r>
    </w:p>
    <w:p w14:paraId="08F7446A"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Agricultural Drones</w:t>
      </w:r>
    </w:p>
    <w:p w14:paraId="1108426B" w14:textId="77777777" w:rsidR="00ED1D46" w:rsidRPr="00ED1D46" w:rsidRDefault="00ED1D46" w:rsidP="00ED1D46">
      <w:pPr>
        <w:numPr>
          <w:ilvl w:val="0"/>
          <w:numId w:val="16"/>
        </w:numPr>
        <w:jc w:val="both"/>
        <w:rPr>
          <w:rFonts w:ascii="Times New Roman" w:hAnsi="Times New Roman" w:cs="Times New Roman"/>
          <w:lang w:val="en-US"/>
        </w:rPr>
      </w:pPr>
      <w:r w:rsidRPr="00ED1D46">
        <w:rPr>
          <w:rFonts w:ascii="Times New Roman" w:hAnsi="Times New Roman" w:cs="Times New Roman"/>
          <w:lang w:val="en-US"/>
        </w:rPr>
        <w:t>Manual Tools</w:t>
      </w:r>
    </w:p>
    <w:p w14:paraId="04E8C749" w14:textId="77777777" w:rsidR="00ED1D46" w:rsidRPr="00ED1D46" w:rsidRDefault="00ED1D46" w:rsidP="00ED1D46">
      <w:pPr>
        <w:numPr>
          <w:ilvl w:val="0"/>
          <w:numId w:val="17"/>
        </w:numPr>
        <w:jc w:val="both"/>
        <w:rPr>
          <w:rFonts w:ascii="Times New Roman" w:hAnsi="Times New Roman" w:cs="Times New Roman"/>
          <w:lang w:val="en-US"/>
        </w:rPr>
      </w:pPr>
      <w:r w:rsidRPr="00ED1D46">
        <w:rPr>
          <w:rFonts w:ascii="Times New Roman" w:hAnsi="Times New Roman" w:cs="Times New Roman"/>
          <w:lang w:val="en-US"/>
        </w:rPr>
        <w:lastRenderedPageBreak/>
        <w:t>Shovels</w:t>
      </w:r>
    </w:p>
    <w:p w14:paraId="7131E8C6" w14:textId="77777777" w:rsidR="00ED1D46" w:rsidRPr="00ED1D46" w:rsidRDefault="00ED1D46" w:rsidP="00ED1D46">
      <w:pPr>
        <w:numPr>
          <w:ilvl w:val="0"/>
          <w:numId w:val="17"/>
        </w:numPr>
        <w:jc w:val="both"/>
        <w:rPr>
          <w:rFonts w:ascii="Times New Roman" w:hAnsi="Times New Roman" w:cs="Times New Roman"/>
          <w:lang w:val="en-US"/>
        </w:rPr>
      </w:pPr>
      <w:r w:rsidRPr="00ED1D46">
        <w:rPr>
          <w:rFonts w:ascii="Times New Roman" w:hAnsi="Times New Roman" w:cs="Times New Roman"/>
          <w:lang w:val="en-US"/>
        </w:rPr>
        <w:t>Hoes</w:t>
      </w:r>
    </w:p>
    <w:p w14:paraId="22BBE90B" w14:textId="77777777" w:rsidR="00ED1D46" w:rsidRPr="00ED1D46" w:rsidRDefault="00ED1D46" w:rsidP="00ED1D46">
      <w:pPr>
        <w:numPr>
          <w:ilvl w:val="0"/>
          <w:numId w:val="17"/>
        </w:numPr>
        <w:jc w:val="both"/>
        <w:rPr>
          <w:rFonts w:ascii="Times New Roman" w:hAnsi="Times New Roman" w:cs="Times New Roman"/>
          <w:lang w:val="en-US"/>
        </w:rPr>
      </w:pPr>
      <w:r w:rsidRPr="00ED1D46">
        <w:rPr>
          <w:rFonts w:ascii="Times New Roman" w:hAnsi="Times New Roman" w:cs="Times New Roman"/>
          <w:lang w:val="en-US"/>
        </w:rPr>
        <w:t>Rakes</w:t>
      </w:r>
    </w:p>
    <w:p w14:paraId="1DE8213E" w14:textId="77777777" w:rsidR="00ED1D46" w:rsidRPr="00ED1D46" w:rsidRDefault="00ED1D46" w:rsidP="00ED1D46">
      <w:pPr>
        <w:numPr>
          <w:ilvl w:val="0"/>
          <w:numId w:val="18"/>
        </w:numPr>
        <w:jc w:val="both"/>
        <w:rPr>
          <w:rFonts w:ascii="Times New Roman" w:hAnsi="Times New Roman" w:cs="Times New Roman"/>
          <w:lang w:val="en-US"/>
        </w:rPr>
      </w:pPr>
      <w:r w:rsidRPr="00ED1D46">
        <w:rPr>
          <w:rFonts w:ascii="Times New Roman" w:hAnsi="Times New Roman" w:cs="Times New Roman"/>
          <w:lang w:val="en-US"/>
        </w:rPr>
        <w:t>Spectrophotometers</w:t>
      </w:r>
    </w:p>
    <w:p w14:paraId="6D4FFD9F" w14:textId="77777777" w:rsidR="00ED1D46" w:rsidRPr="00ED1D46" w:rsidRDefault="00ED1D46" w:rsidP="00ED1D46">
      <w:pPr>
        <w:numPr>
          <w:ilvl w:val="0"/>
          <w:numId w:val="18"/>
        </w:numPr>
        <w:jc w:val="both"/>
        <w:rPr>
          <w:rFonts w:ascii="Times New Roman" w:hAnsi="Times New Roman" w:cs="Times New Roman"/>
          <w:lang w:val="en-US"/>
        </w:rPr>
      </w:pPr>
      <w:r w:rsidRPr="00ED1D46">
        <w:rPr>
          <w:rFonts w:ascii="Times New Roman" w:hAnsi="Times New Roman" w:cs="Times New Roman"/>
          <w:lang w:val="en-US"/>
        </w:rPr>
        <w:t>Computer Software</w:t>
      </w:r>
    </w:p>
    <w:p w14:paraId="30C19C26" w14:textId="77777777" w:rsidR="00ED1D46" w:rsidRPr="00ED1D46" w:rsidRDefault="00ED1D46" w:rsidP="00ED1D46">
      <w:pPr>
        <w:numPr>
          <w:ilvl w:val="0"/>
          <w:numId w:val="19"/>
        </w:numPr>
        <w:jc w:val="both"/>
        <w:rPr>
          <w:rFonts w:ascii="Times New Roman" w:hAnsi="Times New Roman" w:cs="Times New Roman"/>
          <w:lang w:val="en-US"/>
        </w:rPr>
      </w:pPr>
      <w:r w:rsidRPr="00ED1D46">
        <w:rPr>
          <w:rFonts w:ascii="Times New Roman" w:hAnsi="Times New Roman" w:cs="Times New Roman"/>
          <w:lang w:val="en-US"/>
        </w:rPr>
        <w:t>R</w:t>
      </w:r>
    </w:p>
    <w:p w14:paraId="0E901A20" w14:textId="77777777" w:rsidR="00ED1D46" w:rsidRPr="00ED1D46" w:rsidRDefault="00ED1D46" w:rsidP="00ED1D46">
      <w:pPr>
        <w:numPr>
          <w:ilvl w:val="0"/>
          <w:numId w:val="19"/>
        </w:numPr>
        <w:jc w:val="both"/>
        <w:rPr>
          <w:rFonts w:ascii="Times New Roman" w:hAnsi="Times New Roman" w:cs="Times New Roman"/>
          <w:lang w:val="en-US"/>
        </w:rPr>
      </w:pPr>
      <w:r w:rsidRPr="00ED1D46">
        <w:rPr>
          <w:rFonts w:ascii="Times New Roman" w:hAnsi="Times New Roman" w:cs="Times New Roman"/>
          <w:lang w:val="en-US"/>
        </w:rPr>
        <w:t>Excel</w:t>
      </w:r>
    </w:p>
    <w:p w14:paraId="437EF292" w14:textId="77777777" w:rsidR="009800D7" w:rsidRDefault="009800D7" w:rsidP="009800D7">
      <w:pPr>
        <w:jc w:val="center"/>
        <w:rPr>
          <w:rFonts w:ascii="Times New Roman" w:hAnsi="Times New Roman" w:cs="Times New Roman"/>
          <w:b/>
          <w:bCs/>
          <w:sz w:val="26"/>
          <w:szCs w:val="26"/>
        </w:rPr>
      </w:pPr>
    </w:p>
    <w:p w14:paraId="782C979D" w14:textId="77777777" w:rsidR="009800D7" w:rsidRDefault="009800D7" w:rsidP="009800D7">
      <w:pPr>
        <w:jc w:val="center"/>
        <w:rPr>
          <w:rFonts w:ascii="Times New Roman" w:hAnsi="Times New Roman" w:cs="Times New Roman"/>
          <w:b/>
          <w:bCs/>
          <w:sz w:val="26"/>
          <w:szCs w:val="26"/>
        </w:rPr>
      </w:pPr>
    </w:p>
    <w:p w14:paraId="61C1544D" w14:textId="77777777" w:rsidR="009800D7" w:rsidRDefault="009800D7" w:rsidP="009800D7">
      <w:pPr>
        <w:jc w:val="center"/>
        <w:rPr>
          <w:rFonts w:ascii="Times New Roman" w:hAnsi="Times New Roman" w:cs="Times New Roman"/>
          <w:b/>
          <w:bCs/>
          <w:sz w:val="26"/>
          <w:szCs w:val="26"/>
        </w:rPr>
      </w:pPr>
    </w:p>
    <w:p w14:paraId="50CBE7F6" w14:textId="77777777" w:rsidR="009800D7" w:rsidRDefault="009800D7" w:rsidP="009800D7">
      <w:pPr>
        <w:jc w:val="center"/>
        <w:rPr>
          <w:rFonts w:ascii="Times New Roman" w:hAnsi="Times New Roman" w:cs="Times New Roman"/>
          <w:b/>
          <w:bCs/>
          <w:sz w:val="26"/>
          <w:szCs w:val="26"/>
        </w:rPr>
      </w:pPr>
    </w:p>
    <w:p w14:paraId="398EA7FA" w14:textId="77777777" w:rsidR="009800D7" w:rsidRDefault="009800D7" w:rsidP="009800D7">
      <w:pPr>
        <w:rPr>
          <w:rFonts w:ascii="Times New Roman" w:hAnsi="Times New Roman" w:cs="Times New Roman"/>
          <w:b/>
          <w:bCs/>
          <w:sz w:val="26"/>
          <w:szCs w:val="26"/>
        </w:rPr>
      </w:pPr>
    </w:p>
    <w:p w14:paraId="6D7C2FCA" w14:textId="6DF602A3" w:rsidR="00ED1D46" w:rsidRDefault="00ED1D46">
      <w:pPr>
        <w:rPr>
          <w:rFonts w:ascii="Times New Roman" w:hAnsi="Times New Roman" w:cs="Times New Roman"/>
          <w:b/>
          <w:bCs/>
          <w:sz w:val="26"/>
          <w:szCs w:val="26"/>
        </w:rPr>
      </w:pPr>
    </w:p>
    <w:p w14:paraId="794008B8" w14:textId="77777777" w:rsidR="00ED1D46" w:rsidRDefault="00ED1D46">
      <w:pPr>
        <w:rPr>
          <w:rFonts w:ascii="Times New Roman" w:hAnsi="Times New Roman" w:cs="Times New Roman"/>
          <w:b/>
          <w:bCs/>
          <w:sz w:val="26"/>
          <w:szCs w:val="26"/>
        </w:rPr>
      </w:pPr>
    </w:p>
    <w:p w14:paraId="572D0090" w14:textId="77777777" w:rsidR="00ED1D46" w:rsidRDefault="00ED1D46">
      <w:pPr>
        <w:rPr>
          <w:rFonts w:ascii="Times New Roman" w:hAnsi="Times New Roman" w:cs="Times New Roman"/>
          <w:b/>
          <w:bCs/>
          <w:sz w:val="26"/>
          <w:szCs w:val="26"/>
        </w:rPr>
      </w:pPr>
      <w:r>
        <w:rPr>
          <w:rFonts w:ascii="Times New Roman" w:hAnsi="Times New Roman" w:cs="Times New Roman"/>
          <w:b/>
          <w:bCs/>
          <w:sz w:val="26"/>
          <w:szCs w:val="26"/>
        </w:rPr>
        <w:br w:type="page"/>
      </w:r>
    </w:p>
    <w:p w14:paraId="1052EE40" w14:textId="5948C150" w:rsidR="009800D7" w:rsidRPr="00F80980" w:rsidRDefault="009800D7" w:rsidP="009800D7">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588AD661" w14:textId="77777777" w:rsidR="009800D7" w:rsidRDefault="009800D7" w:rsidP="009800D7">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14F2BDE" w14:textId="77777777" w:rsidR="009800D7" w:rsidRDefault="009800D7" w:rsidP="009800D7">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552BB51" w14:textId="77777777" w:rsidR="009800D7" w:rsidRDefault="009800D7" w:rsidP="009800D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1E8D9D5" w14:textId="77777777" w:rsidR="009800D7" w:rsidRDefault="009800D7" w:rsidP="009800D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1CF99E31" w14:textId="77777777" w:rsidR="009800D7" w:rsidRDefault="009800D7" w:rsidP="009800D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2F36812A" w14:textId="77777777" w:rsidR="009800D7" w:rsidRDefault="009800D7" w:rsidP="009800D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5905E70C" w14:textId="77777777" w:rsidR="009800D7" w:rsidRDefault="009800D7" w:rsidP="009800D7">
      <w:pPr>
        <w:jc w:val="both"/>
        <w:rPr>
          <w:rFonts w:ascii="Times New Roman" w:hAnsi="Times New Roman" w:cs="Times New Roman"/>
          <w:sz w:val="26"/>
          <w:szCs w:val="26"/>
        </w:rPr>
      </w:pPr>
    </w:p>
    <w:p w14:paraId="527D9971" w14:textId="77777777" w:rsidR="009800D7" w:rsidRDefault="009800D7" w:rsidP="009800D7">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77454F9" w14:textId="41067FC4" w:rsidR="009800D7" w:rsidRPr="00F54473" w:rsidRDefault="009800D7" w:rsidP="009800D7">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ED1D46" w:rsidRPr="009800D7">
        <w:rPr>
          <w:rFonts w:ascii="Times New Roman" w:hAnsi="Times New Roman" w:cs="Times New Roman"/>
          <w:b/>
          <w:bCs/>
          <w:kern w:val="0"/>
          <w:lang w:val="en-US"/>
          <w14:ligatures w14:val="none"/>
        </w:rPr>
        <w:t>THE INTERNATIONAL INSTITUTE OF TROPICAL AGRICULTURE (IITA)</w:t>
      </w:r>
      <w:r>
        <w:rPr>
          <w:rFonts w:ascii="Times New Roman" w:hAnsi="Times New Roman" w:cs="Times New Roman"/>
          <w:sz w:val="26"/>
          <w:szCs w:val="26"/>
        </w:rPr>
        <w:t>, taught me on how to manage the company and how to work as a team in any organisation.</w:t>
      </w:r>
    </w:p>
    <w:p w14:paraId="04ECB4E5"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07E45FE7" w14:textId="77777777" w:rsidR="009800D7" w:rsidRDefault="009800D7" w:rsidP="009800D7">
      <w:pPr>
        <w:rPr>
          <w:rFonts w:ascii="Times New Roman" w:hAnsi="Times New Roman" w:cs="Times New Roman"/>
          <w:b/>
          <w:sz w:val="26"/>
          <w:szCs w:val="26"/>
        </w:rPr>
      </w:pPr>
      <w:r>
        <w:rPr>
          <w:rFonts w:ascii="Times New Roman" w:hAnsi="Times New Roman" w:cs="Times New Roman"/>
          <w:b/>
          <w:sz w:val="26"/>
          <w:szCs w:val="26"/>
        </w:rPr>
        <w:br w:type="page"/>
      </w:r>
    </w:p>
    <w:p w14:paraId="5F3FE8EC" w14:textId="77777777" w:rsidR="009800D7" w:rsidRDefault="009800D7" w:rsidP="009800D7">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1D794EE" w14:textId="77777777" w:rsidR="009800D7" w:rsidRDefault="009800D7" w:rsidP="009800D7">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6793738"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3482121"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12BDB42"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A875EDF"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64F806E"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2. Working Time</w:t>
      </w:r>
    </w:p>
    <w:p w14:paraId="12FED9A0"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5EF848C"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60BCDC41"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85A8AF2"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4913DE1" w14:textId="77777777" w:rsidR="009800D7" w:rsidRDefault="009800D7" w:rsidP="009800D7">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62FFC404"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90FC125" w14:textId="77777777" w:rsidR="009800D7" w:rsidRDefault="009800D7" w:rsidP="009800D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3C716D4D" w14:textId="77777777" w:rsidR="009800D7" w:rsidRDefault="009800D7" w:rsidP="009800D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667AFA0A" w14:textId="77777777" w:rsidR="009800D7" w:rsidRDefault="009800D7" w:rsidP="009800D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6D72E06" w14:textId="77777777" w:rsidR="009800D7" w:rsidRDefault="009800D7" w:rsidP="009800D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580D4E3B" w14:textId="77777777" w:rsidR="009800D7" w:rsidRDefault="009800D7" w:rsidP="009800D7">
      <w:pPr>
        <w:jc w:val="both"/>
        <w:rPr>
          <w:rFonts w:ascii="Times New Roman" w:hAnsi="Times New Roman" w:cs="Times New Roman"/>
          <w:b/>
          <w:sz w:val="26"/>
          <w:szCs w:val="26"/>
        </w:rPr>
      </w:pPr>
    </w:p>
    <w:p w14:paraId="117F142A" w14:textId="77777777" w:rsidR="009800D7" w:rsidRDefault="009800D7" w:rsidP="009800D7">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533543DB"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D791608"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94EF2D7" w14:textId="77777777" w:rsidR="009800D7" w:rsidRDefault="009800D7" w:rsidP="009800D7">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4C71C51" w14:textId="77777777" w:rsidR="009800D7" w:rsidRDefault="009800D7" w:rsidP="009800D7">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35960CB8"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872B8A6" w14:textId="77777777" w:rsidR="009800D7" w:rsidRDefault="009800D7" w:rsidP="009800D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4228EEC" w14:textId="77777777" w:rsidR="009800D7" w:rsidRDefault="009800D7" w:rsidP="009800D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7CD1CCAC" w14:textId="77777777" w:rsidR="009800D7" w:rsidRDefault="009800D7" w:rsidP="009800D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7A5D3A1" w14:textId="77777777" w:rsidR="009800D7" w:rsidRDefault="009800D7" w:rsidP="009800D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FB485C1"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B7C14C7" w14:textId="77777777" w:rsidR="009800D7" w:rsidRDefault="009800D7" w:rsidP="009800D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42360410" w14:textId="77777777" w:rsidR="009800D7" w:rsidRDefault="009800D7" w:rsidP="009800D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2D46B7A0" w14:textId="77777777" w:rsidR="009800D7" w:rsidRDefault="009800D7" w:rsidP="009800D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CFF387D" w14:textId="77777777" w:rsidR="009800D7" w:rsidRDefault="009800D7" w:rsidP="009800D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3626D233"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A5AD09D" w14:textId="77777777" w:rsidR="009800D7" w:rsidRDefault="009800D7" w:rsidP="009800D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901C198" w14:textId="77777777" w:rsidR="009800D7" w:rsidRDefault="009800D7" w:rsidP="009800D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36CC4A7" w14:textId="77777777" w:rsidR="009800D7" w:rsidRDefault="009800D7" w:rsidP="009800D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EC10BBD" w14:textId="77777777" w:rsidR="009800D7" w:rsidRDefault="009800D7" w:rsidP="009800D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EEC4007" w14:textId="77777777" w:rsidR="009800D7" w:rsidRDefault="009800D7" w:rsidP="009800D7">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8613BD0" w14:textId="77777777" w:rsidR="009800D7" w:rsidRDefault="009800D7" w:rsidP="009800D7">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5406A5C" w14:textId="77777777" w:rsidR="009800D7" w:rsidRDefault="009800D7" w:rsidP="009800D7">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33D366C" w14:textId="77777777" w:rsidR="009800D7" w:rsidRDefault="009800D7" w:rsidP="009800D7">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E5D8F65" w14:textId="77777777" w:rsidR="009800D7" w:rsidRDefault="009800D7" w:rsidP="009800D7">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652FE70" w14:textId="77777777" w:rsidR="009800D7" w:rsidRDefault="009800D7" w:rsidP="009800D7">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8F80C7F" w14:textId="77777777" w:rsidR="009800D7" w:rsidRDefault="009800D7" w:rsidP="009800D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F0416A3" w14:textId="77777777" w:rsidR="009800D7" w:rsidRDefault="009800D7" w:rsidP="009800D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AE55563" w14:textId="77777777" w:rsidR="009800D7" w:rsidRDefault="009800D7" w:rsidP="009800D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2B099FA4" w14:textId="77777777" w:rsidR="009800D7" w:rsidRDefault="009800D7" w:rsidP="009800D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B3E26E7" w14:textId="77777777" w:rsidR="009800D7" w:rsidRDefault="009800D7" w:rsidP="009800D7">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A673AF9" w14:textId="77777777" w:rsidR="009800D7" w:rsidRDefault="009800D7" w:rsidP="009800D7">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54E07C6" w14:textId="77777777" w:rsidR="009800D7" w:rsidRDefault="009800D7" w:rsidP="009800D7">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D8CFBF1" w14:textId="77777777" w:rsidR="009800D7" w:rsidRDefault="009800D7" w:rsidP="009800D7">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4AA0B30" w14:textId="77777777" w:rsidR="009800D7" w:rsidRDefault="009800D7" w:rsidP="009800D7">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3A7C2AF2" w14:textId="77777777" w:rsidR="009800D7" w:rsidRDefault="009800D7" w:rsidP="009800D7">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48885F27" w14:textId="77777777" w:rsidR="009800D7" w:rsidRDefault="009800D7" w:rsidP="009800D7"/>
    <w:p w14:paraId="32B741D2" w14:textId="77777777" w:rsidR="009800D7" w:rsidRDefault="009800D7" w:rsidP="009800D7"/>
    <w:p w14:paraId="3B64E949" w14:textId="77777777" w:rsidR="009800D7" w:rsidRDefault="009800D7" w:rsidP="009800D7"/>
    <w:p w14:paraId="295660C0" w14:textId="77777777" w:rsidR="009800D7" w:rsidRDefault="009800D7" w:rsidP="009800D7"/>
    <w:p w14:paraId="4096F47D" w14:textId="77777777" w:rsidR="000648AA" w:rsidRDefault="000648AA"/>
    <w:sectPr w:rsidR="000648AA" w:rsidSect="009800D7">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47064"/>
      <w:docPartObj>
        <w:docPartGallery w:val="Page Numbers (Bottom of Page)"/>
        <w:docPartUnique/>
      </w:docPartObj>
    </w:sdtPr>
    <w:sdtEndPr>
      <w:rPr>
        <w:noProof/>
      </w:rPr>
    </w:sdtEndPr>
    <w:sdtContent>
      <w:p w14:paraId="09E49D22" w14:textId="77777777" w:rsidR="0069057B" w:rsidRDefault="0069057B">
        <w:pPr>
          <w:pStyle w:val="Footer"/>
          <w:jc w:val="center"/>
        </w:pPr>
        <w:r>
          <w:rPr>
            <w:noProof/>
          </w:rPr>
          <mc:AlternateContent>
            <mc:Choice Requires="wps">
              <w:drawing>
                <wp:inline distT="0" distB="0" distL="0" distR="0" wp14:anchorId="0C22D5FB" wp14:editId="2F77B482">
                  <wp:extent cx="5467350" cy="54610"/>
                  <wp:effectExtent l="9525" t="19050" r="9525" b="12065"/>
                  <wp:docPr id="400464546"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EB95CDC"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26CD1C2" w14:textId="77777777" w:rsidR="0069057B" w:rsidRDefault="00690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7BFFD" w14:textId="77777777" w:rsidR="0069057B" w:rsidRDefault="0069057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BFE4" w14:textId="77777777" w:rsidR="0069057B" w:rsidRDefault="0069057B">
    <w:pPr>
      <w:pStyle w:val="Header"/>
    </w:pPr>
    <w:r>
      <w:rPr>
        <w:noProof/>
      </w:rPr>
      <w:pict w14:anchorId="5F5B5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9"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995F" w14:textId="77777777" w:rsidR="0069057B" w:rsidRDefault="0069057B">
    <w:pPr>
      <w:pStyle w:val="Header"/>
    </w:pPr>
    <w:r>
      <w:rPr>
        <w:noProof/>
      </w:rPr>
      <w:pict w14:anchorId="4E9B5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30"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2B6D" w14:textId="77777777" w:rsidR="0069057B" w:rsidRDefault="0069057B">
    <w:pPr>
      <w:pStyle w:val="Header"/>
    </w:pPr>
    <w:r>
      <w:rPr>
        <w:noProof/>
      </w:rPr>
      <w:pict w14:anchorId="3801F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8"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27EFD"/>
    <w:multiLevelType w:val="hybridMultilevel"/>
    <w:tmpl w:val="F79E3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7601C"/>
    <w:multiLevelType w:val="multilevel"/>
    <w:tmpl w:val="ABB6D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71912"/>
    <w:multiLevelType w:val="multilevel"/>
    <w:tmpl w:val="1876B8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9A0B2D"/>
    <w:multiLevelType w:val="hybridMultilevel"/>
    <w:tmpl w:val="38B028A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B7CE3"/>
    <w:multiLevelType w:val="multilevel"/>
    <w:tmpl w:val="BF08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4F53A9"/>
    <w:multiLevelType w:val="hybridMultilevel"/>
    <w:tmpl w:val="38DA7E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395353A3"/>
    <w:multiLevelType w:val="multilevel"/>
    <w:tmpl w:val="A25E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1A2649"/>
    <w:multiLevelType w:val="multilevel"/>
    <w:tmpl w:val="02B6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AA2ECE"/>
    <w:multiLevelType w:val="multilevel"/>
    <w:tmpl w:val="7D40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10"/>
  </w:num>
  <w:num w:numId="2" w16cid:durableId="2138178294">
    <w:abstractNumId w:val="12"/>
  </w:num>
  <w:num w:numId="3" w16cid:durableId="1646624122">
    <w:abstractNumId w:val="18"/>
  </w:num>
  <w:num w:numId="4" w16cid:durableId="2015758793">
    <w:abstractNumId w:val="6"/>
  </w:num>
  <w:num w:numId="5" w16cid:durableId="243684931">
    <w:abstractNumId w:val="0"/>
  </w:num>
  <w:num w:numId="6" w16cid:durableId="1807314999">
    <w:abstractNumId w:val="14"/>
  </w:num>
  <w:num w:numId="7" w16cid:durableId="1086994792">
    <w:abstractNumId w:val="11"/>
  </w:num>
  <w:num w:numId="8" w16cid:durableId="1355153565">
    <w:abstractNumId w:val="4"/>
  </w:num>
  <w:num w:numId="9" w16cid:durableId="1257858623">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731060">
    <w:abstractNumId w:val="5"/>
  </w:num>
  <w:num w:numId="12" w16cid:durableId="899907159">
    <w:abstractNumId w:val="9"/>
  </w:num>
  <w:num w:numId="13" w16cid:durableId="2014523901">
    <w:abstractNumId w:val="1"/>
  </w:num>
  <w:num w:numId="14" w16cid:durableId="2098938897">
    <w:abstractNumId w:val="13"/>
  </w:num>
  <w:num w:numId="15" w16cid:durableId="1542211478">
    <w:abstractNumId w:val="15"/>
  </w:num>
  <w:num w:numId="16" w16cid:durableId="98262222">
    <w:abstractNumId w:val="2"/>
  </w:num>
  <w:num w:numId="17" w16cid:durableId="338435941">
    <w:abstractNumId w:val="7"/>
  </w:num>
  <w:num w:numId="18" w16cid:durableId="745304498">
    <w:abstractNumId w:val="3"/>
  </w:num>
  <w:num w:numId="19" w16cid:durableId="894467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D7"/>
    <w:rsid w:val="00014DC7"/>
    <w:rsid w:val="000648AA"/>
    <w:rsid w:val="001E3A81"/>
    <w:rsid w:val="005B1831"/>
    <w:rsid w:val="0069057B"/>
    <w:rsid w:val="009800D7"/>
    <w:rsid w:val="00E55FA8"/>
    <w:rsid w:val="00ED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46EA8"/>
  <w15:chartTrackingRefBased/>
  <w15:docId w15:val="{4BEE27DD-E9E9-46F0-8FCE-5153365B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0D7"/>
    <w:rPr>
      <w:rFonts w:eastAsiaTheme="minorEastAsia"/>
      <w:lang w:val=""/>
    </w:rPr>
  </w:style>
  <w:style w:type="paragraph" w:styleId="Heading1">
    <w:name w:val="heading 1"/>
    <w:basedOn w:val="Normal"/>
    <w:next w:val="Normal"/>
    <w:link w:val="Heading1Char"/>
    <w:uiPriority w:val="9"/>
    <w:qFormat/>
    <w:rsid w:val="009800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0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0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0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0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0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0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D7"/>
    <w:rPr>
      <w:rFonts w:eastAsiaTheme="majorEastAsia" w:cstheme="majorBidi"/>
      <w:color w:val="272727" w:themeColor="text1" w:themeTint="D8"/>
    </w:rPr>
  </w:style>
  <w:style w:type="paragraph" w:styleId="Title">
    <w:name w:val="Title"/>
    <w:basedOn w:val="Normal"/>
    <w:next w:val="Normal"/>
    <w:link w:val="TitleChar"/>
    <w:uiPriority w:val="10"/>
    <w:qFormat/>
    <w:rsid w:val="00980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D7"/>
    <w:pPr>
      <w:spacing w:before="160"/>
      <w:jc w:val="center"/>
    </w:pPr>
    <w:rPr>
      <w:i/>
      <w:iCs/>
      <w:color w:val="404040" w:themeColor="text1" w:themeTint="BF"/>
    </w:rPr>
  </w:style>
  <w:style w:type="character" w:customStyle="1" w:styleId="QuoteChar">
    <w:name w:val="Quote Char"/>
    <w:basedOn w:val="DefaultParagraphFont"/>
    <w:link w:val="Quote"/>
    <w:uiPriority w:val="29"/>
    <w:rsid w:val="009800D7"/>
    <w:rPr>
      <w:i/>
      <w:iCs/>
      <w:color w:val="404040" w:themeColor="text1" w:themeTint="BF"/>
    </w:rPr>
  </w:style>
  <w:style w:type="paragraph" w:styleId="ListParagraph">
    <w:name w:val="List Paragraph"/>
    <w:basedOn w:val="Normal"/>
    <w:uiPriority w:val="34"/>
    <w:qFormat/>
    <w:rsid w:val="009800D7"/>
    <w:pPr>
      <w:ind w:left="720"/>
      <w:contextualSpacing/>
    </w:pPr>
  </w:style>
  <w:style w:type="character" w:styleId="IntenseEmphasis">
    <w:name w:val="Intense Emphasis"/>
    <w:basedOn w:val="DefaultParagraphFont"/>
    <w:uiPriority w:val="21"/>
    <w:qFormat/>
    <w:rsid w:val="009800D7"/>
    <w:rPr>
      <w:i/>
      <w:iCs/>
      <w:color w:val="2F5496" w:themeColor="accent1" w:themeShade="BF"/>
    </w:rPr>
  </w:style>
  <w:style w:type="paragraph" w:styleId="IntenseQuote">
    <w:name w:val="Intense Quote"/>
    <w:basedOn w:val="Normal"/>
    <w:next w:val="Normal"/>
    <w:link w:val="IntenseQuoteChar"/>
    <w:uiPriority w:val="30"/>
    <w:qFormat/>
    <w:rsid w:val="00980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0D7"/>
    <w:rPr>
      <w:i/>
      <w:iCs/>
      <w:color w:val="2F5496" w:themeColor="accent1" w:themeShade="BF"/>
    </w:rPr>
  </w:style>
  <w:style w:type="character" w:styleId="IntenseReference">
    <w:name w:val="Intense Reference"/>
    <w:basedOn w:val="DefaultParagraphFont"/>
    <w:uiPriority w:val="32"/>
    <w:qFormat/>
    <w:rsid w:val="009800D7"/>
    <w:rPr>
      <w:b/>
      <w:bCs/>
      <w:smallCaps/>
      <w:color w:val="2F5496" w:themeColor="accent1" w:themeShade="BF"/>
      <w:spacing w:val="5"/>
    </w:rPr>
  </w:style>
  <w:style w:type="character" w:customStyle="1" w:styleId="a1">
    <w:name w:val="a1"/>
    <w:rsid w:val="009800D7"/>
    <w:rPr>
      <w:rFonts w:ascii="Times New Roman" w:hAnsi="Times New Roman" w:cs="Times New Roman" w:hint="default"/>
    </w:rPr>
  </w:style>
  <w:style w:type="paragraph" w:styleId="NormalWeb">
    <w:name w:val="Normal (Web)"/>
    <w:basedOn w:val="Normal"/>
    <w:uiPriority w:val="99"/>
    <w:unhideWhenUsed/>
    <w:rsid w:val="009800D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800D7"/>
    <w:rPr>
      <w:b/>
      <w:bCs/>
    </w:rPr>
  </w:style>
  <w:style w:type="paragraph" w:styleId="Header">
    <w:name w:val="header"/>
    <w:basedOn w:val="Normal"/>
    <w:link w:val="HeaderChar"/>
    <w:uiPriority w:val="99"/>
    <w:unhideWhenUsed/>
    <w:rsid w:val="00980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D7"/>
    <w:rPr>
      <w:rFonts w:eastAsiaTheme="minorEastAsia"/>
      <w:lang w:val=""/>
    </w:rPr>
  </w:style>
  <w:style w:type="paragraph" w:styleId="Footer">
    <w:name w:val="footer"/>
    <w:basedOn w:val="Normal"/>
    <w:link w:val="FooterChar"/>
    <w:uiPriority w:val="99"/>
    <w:unhideWhenUsed/>
    <w:rsid w:val="00980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D7"/>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9185">
      <w:bodyDiv w:val="1"/>
      <w:marLeft w:val="0"/>
      <w:marRight w:val="0"/>
      <w:marTop w:val="0"/>
      <w:marBottom w:val="0"/>
      <w:divBdr>
        <w:top w:val="none" w:sz="0" w:space="0" w:color="auto"/>
        <w:left w:val="none" w:sz="0" w:space="0" w:color="auto"/>
        <w:bottom w:val="none" w:sz="0" w:space="0" w:color="auto"/>
        <w:right w:val="none" w:sz="0" w:space="0" w:color="auto"/>
      </w:divBdr>
    </w:div>
    <w:div w:id="581452925">
      <w:bodyDiv w:val="1"/>
      <w:marLeft w:val="0"/>
      <w:marRight w:val="0"/>
      <w:marTop w:val="0"/>
      <w:marBottom w:val="0"/>
      <w:divBdr>
        <w:top w:val="none" w:sz="0" w:space="0" w:color="auto"/>
        <w:left w:val="none" w:sz="0" w:space="0" w:color="auto"/>
        <w:bottom w:val="none" w:sz="0" w:space="0" w:color="auto"/>
        <w:right w:val="none" w:sz="0" w:space="0" w:color="auto"/>
      </w:divBdr>
      <w:divsChild>
        <w:div w:id="442581444">
          <w:marLeft w:val="0"/>
          <w:marRight w:val="0"/>
          <w:marTop w:val="0"/>
          <w:marBottom w:val="0"/>
          <w:divBdr>
            <w:top w:val="none" w:sz="0" w:space="0" w:color="auto"/>
            <w:left w:val="none" w:sz="0" w:space="0" w:color="auto"/>
            <w:bottom w:val="none" w:sz="0" w:space="0" w:color="auto"/>
            <w:right w:val="none" w:sz="0" w:space="0" w:color="auto"/>
          </w:divBdr>
          <w:divsChild>
            <w:div w:id="253439140">
              <w:marLeft w:val="0"/>
              <w:marRight w:val="0"/>
              <w:marTop w:val="0"/>
              <w:marBottom w:val="0"/>
              <w:divBdr>
                <w:top w:val="none" w:sz="0" w:space="0" w:color="auto"/>
                <w:left w:val="none" w:sz="0" w:space="0" w:color="auto"/>
                <w:bottom w:val="none" w:sz="0" w:space="0" w:color="auto"/>
                <w:right w:val="none" w:sz="0" w:space="0" w:color="auto"/>
              </w:divBdr>
              <w:divsChild>
                <w:div w:id="573899863">
                  <w:marLeft w:val="0"/>
                  <w:marRight w:val="0"/>
                  <w:marTop w:val="0"/>
                  <w:marBottom w:val="0"/>
                  <w:divBdr>
                    <w:top w:val="none" w:sz="0" w:space="0" w:color="auto"/>
                    <w:left w:val="none" w:sz="0" w:space="0" w:color="auto"/>
                    <w:bottom w:val="none" w:sz="0" w:space="0" w:color="auto"/>
                    <w:right w:val="none" w:sz="0" w:space="0" w:color="auto"/>
                  </w:divBdr>
                  <w:divsChild>
                    <w:div w:id="1911884598">
                      <w:marLeft w:val="0"/>
                      <w:marRight w:val="0"/>
                      <w:marTop w:val="0"/>
                      <w:marBottom w:val="0"/>
                      <w:divBdr>
                        <w:top w:val="none" w:sz="0" w:space="0" w:color="auto"/>
                        <w:left w:val="none" w:sz="0" w:space="0" w:color="auto"/>
                        <w:bottom w:val="none" w:sz="0" w:space="0" w:color="auto"/>
                        <w:right w:val="none" w:sz="0" w:space="0" w:color="auto"/>
                      </w:divBdr>
                      <w:divsChild>
                        <w:div w:id="1354649065">
                          <w:marLeft w:val="0"/>
                          <w:marRight w:val="0"/>
                          <w:marTop w:val="0"/>
                          <w:marBottom w:val="0"/>
                          <w:divBdr>
                            <w:top w:val="none" w:sz="0" w:space="0" w:color="auto"/>
                            <w:left w:val="none" w:sz="0" w:space="0" w:color="auto"/>
                            <w:bottom w:val="none" w:sz="0" w:space="0" w:color="auto"/>
                            <w:right w:val="none" w:sz="0" w:space="0" w:color="auto"/>
                          </w:divBdr>
                          <w:divsChild>
                            <w:div w:id="1022705460">
                              <w:marLeft w:val="0"/>
                              <w:marRight w:val="0"/>
                              <w:marTop w:val="0"/>
                              <w:marBottom w:val="0"/>
                              <w:divBdr>
                                <w:top w:val="none" w:sz="0" w:space="0" w:color="auto"/>
                                <w:left w:val="none" w:sz="0" w:space="0" w:color="auto"/>
                                <w:bottom w:val="none" w:sz="0" w:space="0" w:color="auto"/>
                                <w:right w:val="none" w:sz="0" w:space="0" w:color="auto"/>
                              </w:divBdr>
                              <w:divsChild>
                                <w:div w:id="583150423">
                                  <w:marLeft w:val="0"/>
                                  <w:marRight w:val="0"/>
                                  <w:marTop w:val="0"/>
                                  <w:marBottom w:val="0"/>
                                  <w:divBdr>
                                    <w:top w:val="none" w:sz="0" w:space="0" w:color="auto"/>
                                    <w:left w:val="none" w:sz="0" w:space="0" w:color="auto"/>
                                    <w:bottom w:val="none" w:sz="0" w:space="0" w:color="auto"/>
                                    <w:right w:val="none" w:sz="0" w:space="0" w:color="auto"/>
                                  </w:divBdr>
                                  <w:divsChild>
                                    <w:div w:id="700394960">
                                      <w:marLeft w:val="0"/>
                                      <w:marRight w:val="0"/>
                                      <w:marTop w:val="0"/>
                                      <w:marBottom w:val="0"/>
                                      <w:divBdr>
                                        <w:top w:val="none" w:sz="0" w:space="0" w:color="auto"/>
                                        <w:left w:val="none" w:sz="0" w:space="0" w:color="auto"/>
                                        <w:bottom w:val="none" w:sz="0" w:space="0" w:color="auto"/>
                                        <w:right w:val="none" w:sz="0" w:space="0" w:color="auto"/>
                                      </w:divBdr>
                                      <w:divsChild>
                                        <w:div w:id="694884778">
                                          <w:marLeft w:val="0"/>
                                          <w:marRight w:val="0"/>
                                          <w:marTop w:val="0"/>
                                          <w:marBottom w:val="0"/>
                                          <w:divBdr>
                                            <w:top w:val="none" w:sz="0" w:space="0" w:color="auto"/>
                                            <w:left w:val="none" w:sz="0" w:space="0" w:color="auto"/>
                                            <w:bottom w:val="none" w:sz="0" w:space="0" w:color="auto"/>
                                            <w:right w:val="none" w:sz="0" w:space="0" w:color="auto"/>
                                          </w:divBdr>
                                          <w:divsChild>
                                            <w:div w:id="481236850">
                                              <w:marLeft w:val="0"/>
                                              <w:marRight w:val="0"/>
                                              <w:marTop w:val="0"/>
                                              <w:marBottom w:val="0"/>
                                              <w:divBdr>
                                                <w:top w:val="none" w:sz="0" w:space="0" w:color="auto"/>
                                                <w:left w:val="none" w:sz="0" w:space="0" w:color="auto"/>
                                                <w:bottom w:val="none" w:sz="0" w:space="0" w:color="auto"/>
                                                <w:right w:val="none" w:sz="0" w:space="0" w:color="auto"/>
                                              </w:divBdr>
                                              <w:divsChild>
                                                <w:div w:id="573324606">
                                                  <w:marLeft w:val="0"/>
                                                  <w:marRight w:val="0"/>
                                                  <w:marTop w:val="0"/>
                                                  <w:marBottom w:val="0"/>
                                                  <w:divBdr>
                                                    <w:top w:val="none" w:sz="0" w:space="0" w:color="auto"/>
                                                    <w:left w:val="none" w:sz="0" w:space="0" w:color="auto"/>
                                                    <w:bottom w:val="none" w:sz="0" w:space="0" w:color="auto"/>
                                                    <w:right w:val="none" w:sz="0" w:space="0" w:color="auto"/>
                                                  </w:divBdr>
                                                  <w:divsChild>
                                                    <w:div w:id="1421220426">
                                                      <w:marLeft w:val="0"/>
                                                      <w:marRight w:val="0"/>
                                                      <w:marTop w:val="0"/>
                                                      <w:marBottom w:val="0"/>
                                                      <w:divBdr>
                                                        <w:top w:val="none" w:sz="0" w:space="0" w:color="auto"/>
                                                        <w:left w:val="none" w:sz="0" w:space="0" w:color="auto"/>
                                                        <w:bottom w:val="none" w:sz="0" w:space="0" w:color="auto"/>
                                                        <w:right w:val="none" w:sz="0" w:space="0" w:color="auto"/>
                                                      </w:divBdr>
                                                      <w:divsChild>
                                                        <w:div w:id="4917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45">
                                              <w:marLeft w:val="0"/>
                                              <w:marRight w:val="0"/>
                                              <w:marTop w:val="0"/>
                                              <w:marBottom w:val="0"/>
                                              <w:divBdr>
                                                <w:top w:val="none" w:sz="0" w:space="0" w:color="auto"/>
                                                <w:left w:val="none" w:sz="0" w:space="0" w:color="auto"/>
                                                <w:bottom w:val="none" w:sz="0" w:space="0" w:color="auto"/>
                                                <w:right w:val="none" w:sz="0" w:space="0" w:color="auto"/>
                                              </w:divBdr>
                                              <w:divsChild>
                                                <w:div w:id="1744527784">
                                                  <w:marLeft w:val="0"/>
                                                  <w:marRight w:val="0"/>
                                                  <w:marTop w:val="0"/>
                                                  <w:marBottom w:val="0"/>
                                                  <w:divBdr>
                                                    <w:top w:val="none" w:sz="0" w:space="0" w:color="auto"/>
                                                    <w:left w:val="none" w:sz="0" w:space="0" w:color="auto"/>
                                                    <w:bottom w:val="none" w:sz="0" w:space="0" w:color="auto"/>
                                                    <w:right w:val="none" w:sz="0" w:space="0" w:color="auto"/>
                                                  </w:divBdr>
                                                  <w:divsChild>
                                                    <w:div w:id="90854976">
                                                      <w:marLeft w:val="0"/>
                                                      <w:marRight w:val="0"/>
                                                      <w:marTop w:val="0"/>
                                                      <w:marBottom w:val="0"/>
                                                      <w:divBdr>
                                                        <w:top w:val="none" w:sz="0" w:space="0" w:color="auto"/>
                                                        <w:left w:val="none" w:sz="0" w:space="0" w:color="auto"/>
                                                        <w:bottom w:val="none" w:sz="0" w:space="0" w:color="auto"/>
                                                        <w:right w:val="none" w:sz="0" w:space="0" w:color="auto"/>
                                                      </w:divBdr>
                                                      <w:divsChild>
                                                        <w:div w:id="20444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582608">
      <w:bodyDiv w:val="1"/>
      <w:marLeft w:val="0"/>
      <w:marRight w:val="0"/>
      <w:marTop w:val="0"/>
      <w:marBottom w:val="0"/>
      <w:divBdr>
        <w:top w:val="none" w:sz="0" w:space="0" w:color="auto"/>
        <w:left w:val="none" w:sz="0" w:space="0" w:color="auto"/>
        <w:bottom w:val="none" w:sz="0" w:space="0" w:color="auto"/>
        <w:right w:val="none" w:sz="0" w:space="0" w:color="auto"/>
      </w:divBdr>
    </w:div>
    <w:div w:id="645554830">
      <w:bodyDiv w:val="1"/>
      <w:marLeft w:val="0"/>
      <w:marRight w:val="0"/>
      <w:marTop w:val="0"/>
      <w:marBottom w:val="0"/>
      <w:divBdr>
        <w:top w:val="none" w:sz="0" w:space="0" w:color="auto"/>
        <w:left w:val="none" w:sz="0" w:space="0" w:color="auto"/>
        <w:bottom w:val="none" w:sz="0" w:space="0" w:color="auto"/>
        <w:right w:val="none" w:sz="0" w:space="0" w:color="auto"/>
      </w:divBdr>
    </w:div>
    <w:div w:id="796988719">
      <w:bodyDiv w:val="1"/>
      <w:marLeft w:val="0"/>
      <w:marRight w:val="0"/>
      <w:marTop w:val="0"/>
      <w:marBottom w:val="0"/>
      <w:divBdr>
        <w:top w:val="none" w:sz="0" w:space="0" w:color="auto"/>
        <w:left w:val="none" w:sz="0" w:space="0" w:color="auto"/>
        <w:bottom w:val="none" w:sz="0" w:space="0" w:color="auto"/>
        <w:right w:val="none" w:sz="0" w:space="0" w:color="auto"/>
      </w:divBdr>
    </w:div>
    <w:div w:id="851336857">
      <w:bodyDiv w:val="1"/>
      <w:marLeft w:val="0"/>
      <w:marRight w:val="0"/>
      <w:marTop w:val="0"/>
      <w:marBottom w:val="0"/>
      <w:divBdr>
        <w:top w:val="none" w:sz="0" w:space="0" w:color="auto"/>
        <w:left w:val="none" w:sz="0" w:space="0" w:color="auto"/>
        <w:bottom w:val="none" w:sz="0" w:space="0" w:color="auto"/>
        <w:right w:val="none" w:sz="0" w:space="0" w:color="auto"/>
      </w:divBdr>
    </w:div>
    <w:div w:id="1207990146">
      <w:bodyDiv w:val="1"/>
      <w:marLeft w:val="0"/>
      <w:marRight w:val="0"/>
      <w:marTop w:val="0"/>
      <w:marBottom w:val="0"/>
      <w:divBdr>
        <w:top w:val="none" w:sz="0" w:space="0" w:color="auto"/>
        <w:left w:val="none" w:sz="0" w:space="0" w:color="auto"/>
        <w:bottom w:val="none" w:sz="0" w:space="0" w:color="auto"/>
        <w:right w:val="none" w:sz="0" w:space="0" w:color="auto"/>
      </w:divBdr>
    </w:div>
    <w:div w:id="1415857250">
      <w:bodyDiv w:val="1"/>
      <w:marLeft w:val="0"/>
      <w:marRight w:val="0"/>
      <w:marTop w:val="0"/>
      <w:marBottom w:val="0"/>
      <w:divBdr>
        <w:top w:val="none" w:sz="0" w:space="0" w:color="auto"/>
        <w:left w:val="none" w:sz="0" w:space="0" w:color="auto"/>
        <w:bottom w:val="none" w:sz="0" w:space="0" w:color="auto"/>
        <w:right w:val="none" w:sz="0" w:space="0" w:color="auto"/>
      </w:divBdr>
    </w:div>
    <w:div w:id="1455783819">
      <w:bodyDiv w:val="1"/>
      <w:marLeft w:val="0"/>
      <w:marRight w:val="0"/>
      <w:marTop w:val="0"/>
      <w:marBottom w:val="0"/>
      <w:divBdr>
        <w:top w:val="none" w:sz="0" w:space="0" w:color="auto"/>
        <w:left w:val="none" w:sz="0" w:space="0" w:color="auto"/>
        <w:bottom w:val="none" w:sz="0" w:space="0" w:color="auto"/>
        <w:right w:val="none" w:sz="0" w:space="0" w:color="auto"/>
      </w:divBdr>
    </w:div>
    <w:div w:id="1659184380">
      <w:bodyDiv w:val="1"/>
      <w:marLeft w:val="0"/>
      <w:marRight w:val="0"/>
      <w:marTop w:val="0"/>
      <w:marBottom w:val="0"/>
      <w:divBdr>
        <w:top w:val="none" w:sz="0" w:space="0" w:color="auto"/>
        <w:left w:val="none" w:sz="0" w:space="0" w:color="auto"/>
        <w:bottom w:val="none" w:sz="0" w:space="0" w:color="auto"/>
        <w:right w:val="none" w:sz="0" w:space="0" w:color="auto"/>
      </w:divBdr>
    </w:div>
    <w:div w:id="1999265082">
      <w:bodyDiv w:val="1"/>
      <w:marLeft w:val="0"/>
      <w:marRight w:val="0"/>
      <w:marTop w:val="0"/>
      <w:marBottom w:val="0"/>
      <w:divBdr>
        <w:top w:val="none" w:sz="0" w:space="0" w:color="auto"/>
        <w:left w:val="none" w:sz="0" w:space="0" w:color="auto"/>
        <w:bottom w:val="none" w:sz="0" w:space="0" w:color="auto"/>
        <w:right w:val="none" w:sz="0" w:space="0" w:color="auto"/>
      </w:divBdr>
      <w:divsChild>
        <w:div w:id="366950287">
          <w:marLeft w:val="0"/>
          <w:marRight w:val="0"/>
          <w:marTop w:val="0"/>
          <w:marBottom w:val="0"/>
          <w:divBdr>
            <w:top w:val="none" w:sz="0" w:space="0" w:color="auto"/>
            <w:left w:val="none" w:sz="0" w:space="0" w:color="auto"/>
            <w:bottom w:val="none" w:sz="0" w:space="0" w:color="auto"/>
            <w:right w:val="none" w:sz="0" w:space="0" w:color="auto"/>
          </w:divBdr>
          <w:divsChild>
            <w:div w:id="358509960">
              <w:marLeft w:val="0"/>
              <w:marRight w:val="0"/>
              <w:marTop w:val="0"/>
              <w:marBottom w:val="0"/>
              <w:divBdr>
                <w:top w:val="none" w:sz="0" w:space="0" w:color="auto"/>
                <w:left w:val="none" w:sz="0" w:space="0" w:color="auto"/>
                <w:bottom w:val="none" w:sz="0" w:space="0" w:color="auto"/>
                <w:right w:val="none" w:sz="0" w:space="0" w:color="auto"/>
              </w:divBdr>
              <w:divsChild>
                <w:div w:id="1860897913">
                  <w:marLeft w:val="0"/>
                  <w:marRight w:val="0"/>
                  <w:marTop w:val="0"/>
                  <w:marBottom w:val="0"/>
                  <w:divBdr>
                    <w:top w:val="none" w:sz="0" w:space="0" w:color="auto"/>
                    <w:left w:val="none" w:sz="0" w:space="0" w:color="auto"/>
                    <w:bottom w:val="none" w:sz="0" w:space="0" w:color="auto"/>
                    <w:right w:val="none" w:sz="0" w:space="0" w:color="auto"/>
                  </w:divBdr>
                  <w:divsChild>
                    <w:div w:id="307129761">
                      <w:marLeft w:val="0"/>
                      <w:marRight w:val="0"/>
                      <w:marTop w:val="0"/>
                      <w:marBottom w:val="0"/>
                      <w:divBdr>
                        <w:top w:val="none" w:sz="0" w:space="0" w:color="auto"/>
                        <w:left w:val="none" w:sz="0" w:space="0" w:color="auto"/>
                        <w:bottom w:val="none" w:sz="0" w:space="0" w:color="auto"/>
                        <w:right w:val="none" w:sz="0" w:space="0" w:color="auto"/>
                      </w:divBdr>
                      <w:divsChild>
                        <w:div w:id="705908842">
                          <w:marLeft w:val="0"/>
                          <w:marRight w:val="0"/>
                          <w:marTop w:val="0"/>
                          <w:marBottom w:val="0"/>
                          <w:divBdr>
                            <w:top w:val="none" w:sz="0" w:space="0" w:color="auto"/>
                            <w:left w:val="none" w:sz="0" w:space="0" w:color="auto"/>
                            <w:bottom w:val="none" w:sz="0" w:space="0" w:color="auto"/>
                            <w:right w:val="none" w:sz="0" w:space="0" w:color="auto"/>
                          </w:divBdr>
                          <w:divsChild>
                            <w:div w:id="1331446156">
                              <w:marLeft w:val="0"/>
                              <w:marRight w:val="0"/>
                              <w:marTop w:val="0"/>
                              <w:marBottom w:val="0"/>
                              <w:divBdr>
                                <w:top w:val="none" w:sz="0" w:space="0" w:color="auto"/>
                                <w:left w:val="none" w:sz="0" w:space="0" w:color="auto"/>
                                <w:bottom w:val="none" w:sz="0" w:space="0" w:color="auto"/>
                                <w:right w:val="none" w:sz="0" w:space="0" w:color="auto"/>
                              </w:divBdr>
                              <w:divsChild>
                                <w:div w:id="2021544988">
                                  <w:marLeft w:val="0"/>
                                  <w:marRight w:val="0"/>
                                  <w:marTop w:val="0"/>
                                  <w:marBottom w:val="0"/>
                                  <w:divBdr>
                                    <w:top w:val="none" w:sz="0" w:space="0" w:color="auto"/>
                                    <w:left w:val="none" w:sz="0" w:space="0" w:color="auto"/>
                                    <w:bottom w:val="none" w:sz="0" w:space="0" w:color="auto"/>
                                    <w:right w:val="none" w:sz="0" w:space="0" w:color="auto"/>
                                  </w:divBdr>
                                  <w:divsChild>
                                    <w:div w:id="1068723871">
                                      <w:marLeft w:val="0"/>
                                      <w:marRight w:val="0"/>
                                      <w:marTop w:val="0"/>
                                      <w:marBottom w:val="0"/>
                                      <w:divBdr>
                                        <w:top w:val="none" w:sz="0" w:space="0" w:color="auto"/>
                                        <w:left w:val="none" w:sz="0" w:space="0" w:color="auto"/>
                                        <w:bottom w:val="none" w:sz="0" w:space="0" w:color="auto"/>
                                        <w:right w:val="none" w:sz="0" w:space="0" w:color="auto"/>
                                      </w:divBdr>
                                      <w:divsChild>
                                        <w:div w:id="1424647370">
                                          <w:marLeft w:val="0"/>
                                          <w:marRight w:val="0"/>
                                          <w:marTop w:val="0"/>
                                          <w:marBottom w:val="0"/>
                                          <w:divBdr>
                                            <w:top w:val="none" w:sz="0" w:space="0" w:color="auto"/>
                                            <w:left w:val="none" w:sz="0" w:space="0" w:color="auto"/>
                                            <w:bottom w:val="none" w:sz="0" w:space="0" w:color="auto"/>
                                            <w:right w:val="none" w:sz="0" w:space="0" w:color="auto"/>
                                          </w:divBdr>
                                          <w:divsChild>
                                            <w:div w:id="647169137">
                                              <w:marLeft w:val="0"/>
                                              <w:marRight w:val="0"/>
                                              <w:marTop w:val="0"/>
                                              <w:marBottom w:val="0"/>
                                              <w:divBdr>
                                                <w:top w:val="none" w:sz="0" w:space="0" w:color="auto"/>
                                                <w:left w:val="none" w:sz="0" w:space="0" w:color="auto"/>
                                                <w:bottom w:val="none" w:sz="0" w:space="0" w:color="auto"/>
                                                <w:right w:val="none" w:sz="0" w:space="0" w:color="auto"/>
                                              </w:divBdr>
                                              <w:divsChild>
                                                <w:div w:id="1940946196">
                                                  <w:marLeft w:val="0"/>
                                                  <w:marRight w:val="0"/>
                                                  <w:marTop w:val="0"/>
                                                  <w:marBottom w:val="0"/>
                                                  <w:divBdr>
                                                    <w:top w:val="none" w:sz="0" w:space="0" w:color="auto"/>
                                                    <w:left w:val="none" w:sz="0" w:space="0" w:color="auto"/>
                                                    <w:bottom w:val="none" w:sz="0" w:space="0" w:color="auto"/>
                                                    <w:right w:val="none" w:sz="0" w:space="0" w:color="auto"/>
                                                  </w:divBdr>
                                                  <w:divsChild>
                                                    <w:div w:id="2006395690">
                                                      <w:marLeft w:val="0"/>
                                                      <w:marRight w:val="0"/>
                                                      <w:marTop w:val="0"/>
                                                      <w:marBottom w:val="0"/>
                                                      <w:divBdr>
                                                        <w:top w:val="none" w:sz="0" w:space="0" w:color="auto"/>
                                                        <w:left w:val="none" w:sz="0" w:space="0" w:color="auto"/>
                                                        <w:bottom w:val="none" w:sz="0" w:space="0" w:color="auto"/>
                                                        <w:right w:val="none" w:sz="0" w:space="0" w:color="auto"/>
                                                      </w:divBdr>
                                                      <w:divsChild>
                                                        <w:div w:id="12646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3218">
                                              <w:marLeft w:val="0"/>
                                              <w:marRight w:val="0"/>
                                              <w:marTop w:val="0"/>
                                              <w:marBottom w:val="0"/>
                                              <w:divBdr>
                                                <w:top w:val="none" w:sz="0" w:space="0" w:color="auto"/>
                                                <w:left w:val="none" w:sz="0" w:space="0" w:color="auto"/>
                                                <w:bottom w:val="none" w:sz="0" w:space="0" w:color="auto"/>
                                                <w:right w:val="none" w:sz="0" w:space="0" w:color="auto"/>
                                              </w:divBdr>
                                              <w:divsChild>
                                                <w:div w:id="2122801676">
                                                  <w:marLeft w:val="0"/>
                                                  <w:marRight w:val="0"/>
                                                  <w:marTop w:val="0"/>
                                                  <w:marBottom w:val="0"/>
                                                  <w:divBdr>
                                                    <w:top w:val="none" w:sz="0" w:space="0" w:color="auto"/>
                                                    <w:left w:val="none" w:sz="0" w:space="0" w:color="auto"/>
                                                    <w:bottom w:val="none" w:sz="0" w:space="0" w:color="auto"/>
                                                    <w:right w:val="none" w:sz="0" w:space="0" w:color="auto"/>
                                                  </w:divBdr>
                                                  <w:divsChild>
                                                    <w:div w:id="477261738">
                                                      <w:marLeft w:val="0"/>
                                                      <w:marRight w:val="0"/>
                                                      <w:marTop w:val="0"/>
                                                      <w:marBottom w:val="0"/>
                                                      <w:divBdr>
                                                        <w:top w:val="none" w:sz="0" w:space="0" w:color="auto"/>
                                                        <w:left w:val="none" w:sz="0" w:space="0" w:color="auto"/>
                                                        <w:bottom w:val="none" w:sz="0" w:space="0" w:color="auto"/>
                                                        <w:right w:val="none" w:sz="0" w:space="0" w:color="auto"/>
                                                      </w:divBdr>
                                                      <w:divsChild>
                                                        <w:div w:id="17166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4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7287</Words>
  <Characters>41540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2025-02-01T13:11:00Z</cp:lastPrinted>
  <dcterms:created xsi:type="dcterms:W3CDTF">2025-02-01T12:41:00Z</dcterms:created>
  <dcterms:modified xsi:type="dcterms:W3CDTF">2025-02-01T13:13:00Z</dcterms:modified>
</cp:coreProperties>
</file>