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lang w:val="en-GB" w:eastAsia="en-GB"/>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B92B17" w:rsidP="00833E7B">
      <w:pPr>
        <w:jc w:val="center"/>
        <w:rPr>
          <w:rFonts w:ascii="Times New Roman" w:hAnsi="Times New Roman" w:cs="Times New Roman"/>
          <w:b/>
          <w:sz w:val="28"/>
          <w:szCs w:val="28"/>
        </w:rPr>
      </w:pPr>
      <w:r>
        <w:rPr>
          <w:rFonts w:ascii="Times New Roman" w:hAnsi="Times New Roman" w:cs="Times New Roman"/>
          <w:b/>
          <w:sz w:val="28"/>
          <w:szCs w:val="28"/>
        </w:rPr>
        <w:t>CURL LINKS</w:t>
      </w:r>
    </w:p>
    <w:p w:rsidR="00833E7B" w:rsidRPr="00AB0A6B" w:rsidRDefault="00B92B17" w:rsidP="00833E7B">
      <w:pPr>
        <w:jc w:val="center"/>
        <w:rPr>
          <w:rFonts w:ascii="Times New Roman" w:hAnsi="Times New Roman" w:cs="Times New Roman"/>
          <w:b/>
          <w:sz w:val="28"/>
          <w:szCs w:val="28"/>
        </w:rPr>
      </w:pPr>
      <w:r>
        <w:rPr>
          <w:rFonts w:ascii="Times New Roman" w:hAnsi="Times New Roman" w:cs="Times New Roman"/>
          <w:b/>
          <w:sz w:val="28"/>
          <w:szCs w:val="28"/>
        </w:rPr>
        <w:t>MAWAY FILLING STATION COMPLEX OPPOSITE HABEEB FILLING STATION BESIDE OLAIYA PLAZA ZANGO AREA ILORIN, KWARA STATE</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B92B17" w:rsidP="00833E7B">
      <w:pPr>
        <w:jc w:val="center"/>
        <w:rPr>
          <w:rFonts w:ascii="Times New Roman" w:hAnsi="Times New Roman" w:cs="Times New Roman"/>
          <w:b/>
          <w:sz w:val="28"/>
          <w:szCs w:val="28"/>
        </w:rPr>
      </w:pPr>
      <w:r>
        <w:rPr>
          <w:rFonts w:ascii="Times New Roman" w:hAnsi="Times New Roman" w:cs="Times New Roman"/>
          <w:b/>
          <w:sz w:val="28"/>
          <w:szCs w:val="28"/>
        </w:rPr>
        <w:t>ISHOLA FAWAZ OLAMILEKAN</w:t>
      </w:r>
    </w:p>
    <w:p w:rsidR="00833E7B" w:rsidRPr="00AB0A6B" w:rsidRDefault="00B92B17" w:rsidP="00833E7B">
      <w:pPr>
        <w:jc w:val="center"/>
        <w:rPr>
          <w:rFonts w:ascii="Times New Roman" w:hAnsi="Times New Roman" w:cs="Times New Roman"/>
          <w:b/>
          <w:sz w:val="28"/>
          <w:szCs w:val="28"/>
        </w:rPr>
      </w:pPr>
      <w:r>
        <w:rPr>
          <w:rFonts w:ascii="Times New Roman" w:hAnsi="Times New Roman" w:cs="Times New Roman"/>
          <w:b/>
          <w:sz w:val="28"/>
          <w:szCs w:val="28"/>
        </w:rPr>
        <w:t>ND/23/COM/PT/0329</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ThisworkisdedicatedtotheAlmightyGod,fortheirlove,mercies,guidanceandprotection during and evenafterthiswork.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Thisworkisalsodedicatedtomylovelyandcaringparentsandwonderfulbrothersand sistersfortheirlove,support andencouragement.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Iwishtoacknowledgeandthankeveryonewhocontributedonewayortheothertowards the successofmyindustrialtraining.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Myspecialthanksgoestothemanagementofandmysupervisorfortheir numerouscontributionandefforttomakethisresearchasuccess.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Alsomybeloved</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andmycolleaguesforgivingme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Iwanttosayabigthankstomysiblingsandmyfriendsfortheirsupportandlovealso myfriendsfortheir encouragementand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TheStudentIndustrialWorkExperienceScheme(SIWES)RelevancetotheDepartment of Computer Science was researched upon. The instruments usedwas practicalized and this practical were used to answer the research questions. Theresults were collected and analyzed in the chapters that make up this study report andproject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receivepractical work on the job training. The SIWES scheme further exposes students toproper methods of using and handling information technology (IT) equipment anddevelopment</w:t>
      </w:r>
      <w:r w:rsidR="00B92B17">
        <w:rPr>
          <w:rFonts w:ascii="Times New Roman" w:eastAsia="Times New Roman" w:hAnsi="Times New Roman" w:cs="Times New Roman"/>
          <w:sz w:val="28"/>
          <w:szCs w:val="28"/>
        </w:rPr>
        <w:t xml:space="preserve"> at CURL LINKS</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researchmaterials and facilities, if students are provided with thorough and proper supervisionby supervisors, if orientation towards equipment and machinery handling was wellfashioned out, there willnecessarily bean upsurgein performance ratesTherefore,theresearcher recommendsthefollowing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Thatemployersoughttoacceptstudentssupervisorsneedtobeattachedtoindividual’s students. Students should be allowed to express andget themselvesexposedtoinformationtechnology(IT)practicesinordertoacquireadeeperorientationbeforethecommencementoftheprogrammeifadequateperformanceistobe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1A519F" w:rsidRPr="00F16057" w:rsidRDefault="00BE70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STUDENTINDUSTRIALWORKEXPERIENCESCHEME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Developmentprogramme initiated by the Industrial Training Fund (ITF), in 1973 to bridge the gapbetweentheoryandpracticeamongstudentsofEngineeringandtechnologyinInstitutionsofHigherLearninginNigeria.Itprovidesforon-the-jobpracticalexperience for students as they are exposed towork methods and techniques inhandlingequipmentandmachinerythat maynotbeavailablein theirInstitutions.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adequatepractical skills preparatory for employment in industries by Nigerian graduates oftertiaryinstitutions.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TheSchemeexposesstudentstoindustrybasedskillsnecessaryforasmoothtransition from the classroom to the world of work. It affords students of tertiaryinstitutionstheopportunityofbeingfamiliarizedandexposedtotheneededexperience in handling machinery and equipment which are usually not available intheeducationalinstitutions.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Participationin</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sz w:val="28"/>
          <w:szCs w:val="28"/>
        </w:rPr>
        <w:t>hasbecomeanecessary pre-conditionfortheawardofDiploma and Degree certificates in specific disciplines in most institutions of higherlearninginthecountry,inaccordancewiththeeducation policyofgovernment.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Duration–FourmonthsforthePolytechnics.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AimoftheStudy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SkillsDevelopment in the Nigerian economy. This is to enable Institutions of HigherLearning and other Stakeholders assess the performance of their roles in theScheme.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THESCOPEANDIMPORTANCE OFSIWES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ofstudyparticularlyintechnologicalbasedcourses.Italsoenablesstudentsexperiencetheapplication oftheoreticalknowledgeinsolving reallifeproblems.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THEROLEOFTHESTUDENT ANDTHEINSTITUTION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CHAPTER2</w:t>
      </w:r>
    </w:p>
    <w:p w:rsidR="001A519F" w:rsidRPr="00F16057" w:rsidRDefault="00BE70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B92B17">
        <w:rPr>
          <w:rFonts w:ascii="Times New Roman" w:eastAsia="Times New Roman" w:hAnsi="Times New Roman" w:cs="Times New Roman"/>
          <w:sz w:val="28"/>
          <w:szCs w:val="28"/>
        </w:rPr>
        <w:t xml:space="preserve"> CURL LINKS</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3143E4" w:rsidP="002F74B3">
      <w:pPr>
        <w:spacing w:after="200" w:line="360" w:lineRule="auto"/>
        <w:jc w:val="both"/>
        <w:rPr>
          <w:rFonts w:ascii="Times New Roman" w:eastAsia="Calibri" w:hAnsi="Times New Roman" w:cs="Times New Roman"/>
          <w:b/>
          <w:sz w:val="26"/>
          <w:szCs w:val="26"/>
        </w:rPr>
      </w:pPr>
      <w:r w:rsidRPr="003143E4">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r w:rsidR="00BE7091">
        <w:rPr>
          <w:rFonts w:ascii="Times New Roman" w:eastAsia="Calibri" w:hAnsi="Times New Roman" w:cs="Times New Roman"/>
          <w:b/>
          <w:sz w:val="26"/>
          <w:szCs w:val="26"/>
        </w:rPr>
        <w:t xml:space="preserve"> OF CURL LINKS</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ACTIVITIESDURING THEPROGRAMS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t>
      </w:r>
      <w:r w:rsidRPr="002F74B3">
        <w:rPr>
          <w:rFonts w:ascii="Times New Roman" w:eastAsia="Times New Roman" w:hAnsi="Times New Roman" w:cs="Times New Roman"/>
          <w:color w:val="252525"/>
          <w:sz w:val="30"/>
        </w:rPr>
        <w:lastRenderedPageBreak/>
        <w:t>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143E4" w:rsidRPr="003143E4">
        <w:rPr>
          <w:rFonts w:ascii="Times New Roman" w:hAnsi="Times New Roman" w:cs="Times New Roman"/>
          <w:noProof/>
        </w:rPr>
      </w:r>
      <w:r w:rsidR="003143E4" w:rsidRPr="003143E4">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143E4" w:rsidRPr="003143E4">
        <w:rPr>
          <w:rFonts w:ascii="Times New Roman" w:hAnsi="Times New Roman" w:cs="Times New Roman"/>
          <w:noProof/>
        </w:rPr>
      </w:r>
      <w:r w:rsidR="003143E4" w:rsidRPr="003143E4">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143E4" w:rsidRPr="003143E4">
        <w:rPr>
          <w:rFonts w:ascii="Times New Roman" w:hAnsi="Times New Roman" w:cs="Times New Roman"/>
          <w:noProof/>
        </w:rPr>
      </w:r>
      <w:r w:rsidR="003143E4" w:rsidRPr="003143E4">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lang w:val="en-GB" w:eastAsia="en-GB"/>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color: blue;: Sets the text color to blue.font-size: 36px;: Sets the font size to 36 pixels.text-align: center;: Aligns the text to the center.p { ... }: Styles the &lt;p&gt; element.color: red;: Sets the text color to red.font-size: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CHALLENGESOFICTFORSIWES</w:t>
      </w:r>
    </w:p>
    <w:p w:rsidR="001A519F" w:rsidRPr="00F16057" w:rsidRDefault="005D6452"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CURL LINKS</w:t>
      </w:r>
      <w:r w:rsidR="001A519F" w:rsidRPr="00F16057">
        <w:rPr>
          <w:rFonts w:ascii="Times New Roman" w:eastAsia="Times New Roman" w:hAnsi="Times New Roman" w:cs="Times New Roman"/>
          <w:sz w:val="28"/>
          <w:szCs w:val="28"/>
        </w:rPr>
        <w:t xml:space="preserve"> environment has created new modus operandi for the profession by virtue ofnew tools for information exchange. When they note that the library profession inIndia, like their colleagues everywhere, particularly those serving high-techinstitutions, are already subject to challenges resulting from ICT. They assert that thenew technology may call for organizational change in the traditional library and thatlibrarians may function more like consulting information engineers than as thetraditional,passivecustodians ofinformation and dispersersofdocuments.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Thisposesachallengetoeducators,practitioners,andstudents,asdiscussedbelow: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digitalcontent. It requires new management skills and other roles such as content creators,web pageplannersand designers,and Internetnavigators.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Newcareerspecializations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professionalactivities, where librarians can be more proactive than in the analog era. Librariansoperating in this information environment may be called Internet librarians, digitallibrarians, “cybrarians,” or “webarians,” all coined from ICT jargon. These changesarepositioninglibrariansforthe global informationarena.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WorkExperienceScheme)</w:t>
      </w:r>
      <w:r w:rsidR="005D6452">
        <w:rPr>
          <w:rFonts w:ascii="Times New Roman" w:eastAsia="Times New Roman" w:hAnsi="Times New Roman" w:cs="Times New Roman"/>
          <w:sz w:val="28"/>
          <w:szCs w:val="28"/>
        </w:rPr>
        <w:t xml:space="preserve"> at CURL LINKS</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thefield of Website Design, Microsoft Office, Graphics Design and technical skills such as networking and managerialskills, and have had the opportunity to experience the application of theoreticalknowledgeacquired intheclassroomtosolverealproblems.Thus,SIWEShas beena success, because I have gained knowledge that ordinarily would not be obtained inthelecture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w:t>
      </w:r>
      <w:bookmarkStart w:id="0" w:name="_GoBack"/>
      <w:bookmarkEnd w:id="0"/>
      <w:r w:rsidRPr="00F16057">
        <w:rPr>
          <w:rFonts w:ascii="Times New Roman" w:eastAsia="Times New Roman" w:hAnsi="Times New Roman" w:cs="Times New Roman"/>
          <w:sz w:val="28"/>
          <w:szCs w:val="28"/>
        </w:rPr>
        <w:t xml:space="preserve"> to financial difficultiesthatmayariseasaresultoftransportproblems.TheInstitutionsand ITFshouldhelpstudentstogetaplaceofattachmentsothattheprogrammaycommenceasplanned.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Thefollowingrecommendationswerebasedonthefindingsofthestudyand asasolution totheidentifiedproblems.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Thevarious bodies involved in the management of the SIWES exercise i.e. Industrial Training Fund (ITF), NUC, NBTE and NCCE should cometogether and fashion out a modality that will ensure smooth operation of the SIWESexercise. Efforts should be made to ensure that students attached to the organizationare properly supervised to ensure that what they are doing is in line with theobjectives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The various bodies involved in the management of the SIWES programme shouldliaisewiththevariousindustriesahead oftimeso asto minimizeorreducetothe barestminimumthehighlevelofrefusaltoacceptstudentsfortheirindustrialtrainingparticipation.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toemploy experts in the areas of career development to manage the student's industrialplacement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EE" w:rsidRDefault="007E39EE">
      <w:pPr>
        <w:spacing w:after="0" w:line="240" w:lineRule="auto"/>
      </w:pPr>
      <w:r>
        <w:separator/>
      </w:r>
    </w:p>
  </w:endnote>
  <w:endnote w:type="continuationSeparator" w:id="1">
    <w:p w:rsidR="007E39EE" w:rsidRDefault="007E3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3143E4">
        <w:pPr>
          <w:pStyle w:val="Footer"/>
          <w:jc w:val="center"/>
        </w:pPr>
        <w:r>
          <w:fldChar w:fldCharType="begin"/>
        </w:r>
        <w:r w:rsidR="00F16057">
          <w:instrText xml:space="preserve"> PAGE   \* MERGEFORMAT </w:instrText>
        </w:r>
        <w:r>
          <w:fldChar w:fldCharType="separate"/>
        </w:r>
        <w:r w:rsidR="00944490">
          <w:rPr>
            <w:noProof/>
          </w:rPr>
          <w:t>1</w:t>
        </w:r>
        <w:r>
          <w:rPr>
            <w:noProof/>
          </w:rPr>
          <w:fldChar w:fldCharType="end"/>
        </w:r>
      </w:p>
    </w:sdtContent>
  </w:sdt>
  <w:p w:rsidR="00890402" w:rsidRDefault="007E3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EE" w:rsidRDefault="007E39EE">
      <w:pPr>
        <w:spacing w:after="0" w:line="240" w:lineRule="auto"/>
      </w:pPr>
      <w:r>
        <w:separator/>
      </w:r>
    </w:p>
  </w:footnote>
  <w:footnote w:type="continuationSeparator" w:id="1">
    <w:p w:rsidR="007E39EE" w:rsidRDefault="007E3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lang w:val="en-GB" w:eastAsia="en-GB"/>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Default="00833E7B">
    <w:pPr>
      <w:pStyle w:val="Header"/>
    </w:pPr>
    <w:r>
      <w:ptab w:relativeTo="margin" w:alignment="center" w:leader="none"/>
    </w:r>
    <w:r>
      <w:ptab w:relativeTo="margin" w:alignment="right" w:leader="none"/>
    </w:r>
    <w:r w:rsidR="00B92B17">
      <w:t>ND/23/COM/PT/0329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3143E4">
    <w:pPr>
      <w:pStyle w:val="Header"/>
    </w:pPr>
    <w:r w:rsidRPr="003143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A519F"/>
    <w:rsid w:val="000144E1"/>
    <w:rsid w:val="000A3931"/>
    <w:rsid w:val="001562E3"/>
    <w:rsid w:val="001A519F"/>
    <w:rsid w:val="00265650"/>
    <w:rsid w:val="002C4D2E"/>
    <w:rsid w:val="002F74B3"/>
    <w:rsid w:val="003143E4"/>
    <w:rsid w:val="00520AE8"/>
    <w:rsid w:val="005476FE"/>
    <w:rsid w:val="005D6452"/>
    <w:rsid w:val="007C1282"/>
    <w:rsid w:val="007E39EE"/>
    <w:rsid w:val="007E5C32"/>
    <w:rsid w:val="00801907"/>
    <w:rsid w:val="00833E7B"/>
    <w:rsid w:val="00897C99"/>
    <w:rsid w:val="008E6A28"/>
    <w:rsid w:val="00912799"/>
    <w:rsid w:val="00944490"/>
    <w:rsid w:val="009C74F6"/>
    <w:rsid w:val="00A235CF"/>
    <w:rsid w:val="00B47F96"/>
    <w:rsid w:val="00B92B17"/>
    <w:rsid w:val="00BA5393"/>
    <w:rsid w:val="00BC257A"/>
    <w:rsid w:val="00BE7091"/>
    <w:rsid w:val="00E37874"/>
    <w:rsid w:val="00F16057"/>
    <w:rsid w:val="00FB15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E4"/>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cp:lastModifiedBy>
  <cp:revision>2</cp:revision>
  <cp:lastPrinted>2024-12-26T17:25:00Z</cp:lastPrinted>
  <dcterms:created xsi:type="dcterms:W3CDTF">2025-03-09T11:54:00Z</dcterms:created>
  <dcterms:modified xsi:type="dcterms:W3CDTF">2025-03-09T11:54:00Z</dcterms:modified>
</cp:coreProperties>
</file>