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AAB5" w14:textId="3E1B1C40" w:rsidR="00B45891" w:rsidRPr="00A85466" w:rsidRDefault="00A85466" w:rsidP="00960715">
      <w:pPr>
        <w:pStyle w:val="Heading1"/>
        <w:jc w:val="center"/>
        <w:rPr>
          <w:b/>
          <w:bCs/>
          <w:color w:val="000000" w:themeColor="text1"/>
        </w:rPr>
      </w:pPr>
      <w:r w:rsidRPr="00A85466">
        <w:rPr>
          <w:b/>
          <w:bCs/>
          <w:color w:val="000000" w:themeColor="text1"/>
        </w:rPr>
        <w:t>CHAPTER 2</w:t>
      </w:r>
    </w:p>
    <w:p w14:paraId="2D6AF061" w14:textId="77777777" w:rsidR="00A85466" w:rsidRPr="00A85466" w:rsidRDefault="00A85466" w:rsidP="00960715">
      <w:pPr>
        <w:pStyle w:val="Heading1"/>
        <w:jc w:val="center"/>
        <w:rPr>
          <w:b/>
          <w:bCs/>
          <w:caps/>
          <w:color w:val="000000" w:themeColor="text1"/>
        </w:rPr>
      </w:pPr>
      <w:r w:rsidRPr="00A85466">
        <w:rPr>
          <w:b/>
          <w:bCs/>
          <w:caps/>
          <w:color w:val="000000" w:themeColor="text1"/>
        </w:rPr>
        <w:t>Literature</w:t>
      </w:r>
      <w:r w:rsidRPr="00A85466">
        <w:rPr>
          <w:b/>
          <w:bCs/>
          <w:color w:val="000000" w:themeColor="text1"/>
        </w:rPr>
        <w:t xml:space="preserve"> </w:t>
      </w:r>
      <w:r w:rsidRPr="00A85466">
        <w:rPr>
          <w:b/>
          <w:bCs/>
          <w:caps/>
          <w:color w:val="000000" w:themeColor="text1"/>
        </w:rPr>
        <w:t>Review</w:t>
      </w:r>
    </w:p>
    <w:p w14:paraId="594032CE" w14:textId="2196E7B6" w:rsidR="00A85466" w:rsidRPr="00960715" w:rsidRDefault="00A85466" w:rsidP="00960715">
      <w:pPr>
        <w:pStyle w:val="Heading2"/>
        <w:jc w:val="both"/>
        <w:rPr>
          <w:color w:val="000000" w:themeColor="text1"/>
        </w:rPr>
      </w:pPr>
      <w:r w:rsidRPr="00960715">
        <w:rPr>
          <w:color w:val="000000" w:themeColor="text1"/>
        </w:rPr>
        <w:t>Preamble</w:t>
      </w:r>
    </w:p>
    <w:p w14:paraId="0EE9FBEE" w14:textId="77777777" w:rsidR="00A85466" w:rsidRPr="00815356" w:rsidRDefault="00A85466" w:rsidP="00960715">
      <w:pPr>
        <w:jc w:val="both"/>
        <w:rPr>
          <w:sz w:val="24"/>
          <w:szCs w:val="24"/>
        </w:rPr>
      </w:pPr>
      <w:r w:rsidRPr="00815356">
        <w:rPr>
          <w:sz w:val="24"/>
          <w:szCs w:val="24"/>
        </w:rPr>
        <w:t xml:space="preserve">The literature review serves to contextualize the investigation into the effects of palm kernel oil-based surfactants on the mechanical properties of hybrid foam concrete. This section synthesizes existing research on several interrelated topics, including the role of surfactants in concrete production, the properties of hybrid foam concrete, the potential of palm kernel oil-based surfactants as a sustainable alternative, and the mechanical properties of concrete. By examining these aspects, the review establishes a foundation for understanding the critical factors that influence the performance and sustainability of hybrid foam concrete and highlights gaps in current knowledge that this study aims to address. </w:t>
      </w:r>
    </w:p>
    <w:p w14:paraId="41728CF0" w14:textId="77777777" w:rsidR="00A85466" w:rsidRPr="00815356" w:rsidRDefault="00A85466" w:rsidP="00960715">
      <w:pPr>
        <w:jc w:val="both"/>
        <w:rPr>
          <w:sz w:val="24"/>
          <w:szCs w:val="24"/>
        </w:rPr>
      </w:pPr>
      <w:r w:rsidRPr="00815356">
        <w:rPr>
          <w:sz w:val="24"/>
          <w:szCs w:val="24"/>
        </w:rPr>
        <w:t>The role of surfactants in concrete production is particularly emphasized, as they are instrumental in stabilizing foam and ensuring uniform air void distribution. Surfactants directly influence the density, compressive strength, and workability of foam concrete, making their selection a pivotal factor in achieving desired properties. The review delves into the mechanisms by which surfactants enhance foam stability, their compatibility with cementitious materials, and their ability to improve the overall matrix structure of foam concrete.</w:t>
      </w:r>
    </w:p>
    <w:p w14:paraId="6295A4DC" w14:textId="77777777" w:rsidR="00A85466" w:rsidRPr="00815356" w:rsidRDefault="00A85466" w:rsidP="00960715">
      <w:pPr>
        <w:jc w:val="both"/>
        <w:rPr>
          <w:sz w:val="24"/>
          <w:szCs w:val="24"/>
        </w:rPr>
      </w:pPr>
      <w:r w:rsidRPr="00815356">
        <w:rPr>
          <w:sz w:val="24"/>
          <w:szCs w:val="24"/>
        </w:rPr>
        <w:t>The properties of hybrid foam concrete are also explored in depth. Unlike conventional foam concrete, hybrid foam concrete incorporates coarse aggregates, such as stone dust, to improve its load-bearing capacity and structural integrity. The review highlights how this innovative material balances lightweight characteristics with enhanced mechanical properties, making it suitable for a wide range of construction applications. Key attributes such as density, compressive strength, flexural and tensile strength, thermal insulation, and durability are discussed, with an emphasis on the role of hybrid mixes in advancing concrete technology.</w:t>
      </w:r>
    </w:p>
    <w:p w14:paraId="21E26550" w14:textId="77777777" w:rsidR="00A85466" w:rsidRPr="00815356" w:rsidRDefault="00A85466" w:rsidP="00960715">
      <w:pPr>
        <w:jc w:val="both"/>
        <w:rPr>
          <w:sz w:val="24"/>
          <w:szCs w:val="24"/>
        </w:rPr>
      </w:pPr>
      <w:r w:rsidRPr="00815356">
        <w:rPr>
          <w:sz w:val="24"/>
          <w:szCs w:val="24"/>
        </w:rPr>
        <w:t>Palm kernel oil-based surfactants, derived from renewable and biodegradable resources, are examined as an eco-friendly alternative to synthetic surfactants. Their incorporation into foam concrete production aligns with global sustainability goals and offers potential advantages such as improved foam stability, reduced environmental impact, and compatibility with other components in the mix. The review outlines the chemical and physical properties of these natural surfactants, as well as their influence on the air void structure and mechanical properties of the resulting hybrid foam concrete.</w:t>
      </w:r>
    </w:p>
    <w:p w14:paraId="05557C4B" w14:textId="77777777" w:rsidR="00A85466" w:rsidRDefault="00A85466" w:rsidP="00960715">
      <w:pPr>
        <w:jc w:val="both"/>
        <w:rPr>
          <w:sz w:val="24"/>
          <w:szCs w:val="24"/>
        </w:rPr>
      </w:pPr>
      <w:r w:rsidRPr="00815356">
        <w:rPr>
          <w:sz w:val="24"/>
          <w:szCs w:val="24"/>
        </w:rPr>
        <w:t xml:space="preserve">Finally, the mechanical properties of concrete are analyzed, focusing on their relevance to hybrid foam concrete. Properties such as compressive strength, flexural and tensile strength, elastic modulus, and durability are critical to evaluating the performance of this material in practical </w:t>
      </w:r>
      <w:r w:rsidRPr="00815356">
        <w:rPr>
          <w:sz w:val="24"/>
          <w:szCs w:val="24"/>
        </w:rPr>
        <w:lastRenderedPageBreak/>
        <w:t>applications. The interplay between these properties and the selected materials, including cement, aggregates, water, and surfactants, is emphasized to provide a comprehensive understanding of how the mix design impacts the final product.</w:t>
      </w:r>
    </w:p>
    <w:p w14:paraId="3B8DEEA3" w14:textId="77777777" w:rsidR="00A85466" w:rsidRDefault="00A85466" w:rsidP="00960715">
      <w:pPr>
        <w:jc w:val="both"/>
        <w:rPr>
          <w:sz w:val="24"/>
          <w:szCs w:val="24"/>
        </w:rPr>
      </w:pPr>
      <w:r w:rsidRPr="00815356">
        <w:rPr>
          <w:sz w:val="24"/>
          <w:szCs w:val="24"/>
        </w:rPr>
        <w:t>By synthesizing these interconnected topics, the literature review underscores the significance of this study in advancing sustainable and high-performance concrete technologies. It lays the groundwork for exploring the innovative use of palm kernel oil-based surfactants in hybrid foam concrete and their potential to revolutionize construction practices with eco-friendly, versatile, and durable materials.</w:t>
      </w:r>
    </w:p>
    <w:p w14:paraId="0C402361" w14:textId="77777777" w:rsidR="00960715" w:rsidRDefault="00960715" w:rsidP="00960715">
      <w:pPr>
        <w:pStyle w:val="Heading2"/>
        <w:jc w:val="both"/>
        <w:rPr>
          <w:color w:val="000000" w:themeColor="text1"/>
        </w:rPr>
      </w:pPr>
    </w:p>
    <w:p w14:paraId="4F08AF31" w14:textId="3543FCA5" w:rsidR="00A85466" w:rsidRPr="00960715" w:rsidRDefault="00A85466" w:rsidP="00960715">
      <w:pPr>
        <w:pStyle w:val="Heading2"/>
        <w:jc w:val="both"/>
        <w:rPr>
          <w:color w:val="000000" w:themeColor="text1"/>
        </w:rPr>
      </w:pPr>
      <w:r w:rsidRPr="00960715">
        <w:rPr>
          <w:color w:val="000000" w:themeColor="text1"/>
        </w:rPr>
        <w:t>Surfactants in Concrete Production</w:t>
      </w:r>
    </w:p>
    <w:p w14:paraId="1B35CBB0" w14:textId="77777777" w:rsidR="00A85466" w:rsidRPr="00090FB0" w:rsidRDefault="00A85466" w:rsidP="00960715">
      <w:pPr>
        <w:jc w:val="both"/>
        <w:rPr>
          <w:sz w:val="24"/>
          <w:szCs w:val="24"/>
        </w:rPr>
      </w:pPr>
      <w:r w:rsidRPr="00090FB0">
        <w:rPr>
          <w:sz w:val="24"/>
          <w:szCs w:val="24"/>
        </w:rPr>
        <w:t xml:space="preserve">Surfactants play a significant role in modifying the properties of concrete, especially in the production of lightweight and porous concrete. These substances are known to concentrate at interfaces and reduce surface tension, which allows for the formation of stable air voids in the cement paste. As the research by </w:t>
      </w:r>
      <w:r w:rsidRPr="00960715">
        <w:rPr>
          <w:sz w:val="24"/>
          <w:szCs w:val="24"/>
        </w:rPr>
        <w:t>Kligys and Laukaitis (2007)</w:t>
      </w:r>
      <w:r w:rsidRPr="00090FB0">
        <w:rPr>
          <w:sz w:val="24"/>
          <w:szCs w:val="24"/>
        </w:rPr>
        <w:t xml:space="preserve"> highlights, surfactants facilitate the creation and stabilization of air voids in concrete, which is crucial for reducing the overall density of the mixture.</w:t>
      </w:r>
    </w:p>
    <w:p w14:paraId="79D3CD17" w14:textId="77777777" w:rsidR="00A85466" w:rsidRPr="00090FB0" w:rsidRDefault="00A85466" w:rsidP="00960715">
      <w:pPr>
        <w:jc w:val="both"/>
        <w:rPr>
          <w:sz w:val="24"/>
          <w:szCs w:val="24"/>
        </w:rPr>
      </w:pPr>
      <w:r w:rsidRPr="00090FB0">
        <w:rPr>
          <w:sz w:val="24"/>
          <w:szCs w:val="24"/>
        </w:rPr>
        <w:t xml:space="preserve">There are various types of surfactants, typically classified based on the charge of the hydrophilic group: anionic, cationic, zwitterionic, and nonionic. Anionic surfactants are commonly used in concrete due to their ability to stabilize air voids effectively. </w:t>
      </w:r>
      <w:r w:rsidRPr="00960715">
        <w:rPr>
          <w:sz w:val="24"/>
          <w:szCs w:val="24"/>
        </w:rPr>
        <w:t>Kligys and Laukaitis (2007)</w:t>
      </w:r>
      <w:r w:rsidRPr="00090FB0">
        <w:rPr>
          <w:sz w:val="24"/>
          <w:szCs w:val="24"/>
        </w:rPr>
        <w:t xml:space="preserve"> found that the stability of these air voids is a critical factor in determining the quality of lightweight concrete, as unstable air bubbles can lead to the degradation of the concrete structure over time. Their study showed that anionic surfactants provided the most stable air voids in porous concrete, enhancing the material's strength and durability.</w:t>
      </w:r>
    </w:p>
    <w:p w14:paraId="4D6FE75C" w14:textId="77777777" w:rsidR="00A85466" w:rsidRPr="00090FB0" w:rsidRDefault="00A85466" w:rsidP="00960715">
      <w:pPr>
        <w:jc w:val="both"/>
        <w:rPr>
          <w:sz w:val="24"/>
          <w:szCs w:val="24"/>
        </w:rPr>
      </w:pPr>
      <w:r w:rsidRPr="00090FB0">
        <w:rPr>
          <w:sz w:val="24"/>
          <w:szCs w:val="24"/>
        </w:rPr>
        <w:t xml:space="preserve">Further research by </w:t>
      </w:r>
      <w:r w:rsidRPr="00960715">
        <w:rPr>
          <w:sz w:val="24"/>
          <w:szCs w:val="24"/>
        </w:rPr>
        <w:t>Sahu and Gandhi (2020</w:t>
      </w:r>
      <w:r w:rsidRPr="00090FB0">
        <w:rPr>
          <w:b/>
          <w:bCs/>
          <w:sz w:val="24"/>
          <w:szCs w:val="24"/>
        </w:rPr>
        <w:t>)</w:t>
      </w:r>
      <w:r w:rsidRPr="00090FB0">
        <w:rPr>
          <w:sz w:val="24"/>
          <w:szCs w:val="24"/>
        </w:rPr>
        <w:t xml:space="preserve"> also emphasizes the critical role of surfactant selection and the critical micelle concentration (CMC) in foam concrete. According to their findings, the choice of surfactant and its CMC concentration significantly influence the foam characteristics, including air void size distribution. They also explored how air void size parameters affect the compressive strength and water permeation characteristics of foam concrete. The dependence of compressive strength and water permeability on the air void size underscores the importance of controlling surfactant type and concentration in the foam concrete mix to achieve the desired performance properties.</w:t>
      </w:r>
    </w:p>
    <w:p w14:paraId="590BA5F0" w14:textId="171003A9" w:rsidR="00A85466" w:rsidRPr="00090FB0" w:rsidRDefault="00A85466" w:rsidP="00960715">
      <w:pPr>
        <w:jc w:val="both"/>
        <w:rPr>
          <w:sz w:val="24"/>
          <w:szCs w:val="24"/>
        </w:rPr>
      </w:pPr>
      <w:r w:rsidRPr="00090FB0">
        <w:rPr>
          <w:sz w:val="24"/>
          <w:szCs w:val="24"/>
        </w:rPr>
        <w:t>Furthermore, the concentration of the surfactant and the mixing time significantly influence the final properties of the concrete</w:t>
      </w:r>
      <w:r w:rsidRPr="00090FB0">
        <w:rPr>
          <w:b/>
          <w:bCs/>
          <w:sz w:val="24"/>
          <w:szCs w:val="24"/>
        </w:rPr>
        <w:t xml:space="preserve">. </w:t>
      </w:r>
      <w:r w:rsidRPr="00960715">
        <w:rPr>
          <w:sz w:val="24"/>
          <w:szCs w:val="24"/>
        </w:rPr>
        <w:t>Kligys and Laukaitis (2007)</w:t>
      </w:r>
      <w:r w:rsidRPr="00090FB0">
        <w:rPr>
          <w:sz w:val="24"/>
          <w:szCs w:val="24"/>
        </w:rPr>
        <w:t xml:space="preserve"> observed that the optimal surfactant content and appropriate mixing time led to the desired balance between low density and sufficient strength in concrete. The concentration at which surfactants form micelles—known as the critical micelle concentration (CMC)—also plays a key role in the effectiveness of surfactants</w:t>
      </w:r>
      <w:r w:rsidR="00960715">
        <w:rPr>
          <w:sz w:val="24"/>
          <w:szCs w:val="24"/>
        </w:rPr>
        <w:t xml:space="preserve"> </w:t>
      </w:r>
      <w:r w:rsidRPr="00090FB0">
        <w:rPr>
          <w:sz w:val="24"/>
          <w:szCs w:val="24"/>
        </w:rPr>
        <w:lastRenderedPageBreak/>
        <w:t>in air entrainment. Surfactants work by reducing the surface tension between the air and the cement paste, which helps stabilize the entrained air and prevent bubble collapse.</w:t>
      </w:r>
    </w:p>
    <w:p w14:paraId="2EE9C925" w14:textId="77777777" w:rsidR="00A85466" w:rsidRDefault="00A85466" w:rsidP="00960715">
      <w:pPr>
        <w:jc w:val="both"/>
        <w:rPr>
          <w:sz w:val="24"/>
          <w:szCs w:val="24"/>
        </w:rPr>
      </w:pPr>
      <w:r w:rsidRPr="00090FB0">
        <w:rPr>
          <w:sz w:val="24"/>
          <w:szCs w:val="24"/>
        </w:rPr>
        <w:t>In conclusion, surfactants are vital in the production of lightweight and porous concrete by stabilizing air voids, enhancing material properties, and reducing density. The use of appropriate surfactants, in correct concentrations, ensures the production of high-quality, durable concrete for applications such as high-rise buildings and long-span bridges</w:t>
      </w:r>
    </w:p>
    <w:p w14:paraId="11F75AFC" w14:textId="083A9FB9" w:rsidR="00A85466" w:rsidRPr="00960715" w:rsidRDefault="00A85466" w:rsidP="00960715">
      <w:pPr>
        <w:pStyle w:val="Heading2"/>
        <w:jc w:val="both"/>
        <w:rPr>
          <w:color w:val="000000" w:themeColor="text1"/>
        </w:rPr>
      </w:pPr>
      <w:r w:rsidRPr="00960715">
        <w:rPr>
          <w:color w:val="000000" w:themeColor="text1"/>
        </w:rPr>
        <w:t>Properties of Hybrid Foam Concrete</w:t>
      </w:r>
    </w:p>
    <w:p w14:paraId="596A4100" w14:textId="77777777" w:rsidR="00A85466" w:rsidRDefault="00A85466" w:rsidP="00960715">
      <w:pPr>
        <w:jc w:val="both"/>
        <w:rPr>
          <w:b/>
          <w:bCs/>
          <w:sz w:val="24"/>
          <w:szCs w:val="24"/>
        </w:rPr>
      </w:pPr>
      <w:r w:rsidRPr="001B1804">
        <w:rPr>
          <w:sz w:val="24"/>
          <w:szCs w:val="24"/>
        </w:rPr>
        <w:t>Hybrid foam concrete combines the characteristics of traditional foam concrete with the benefits of coarse aggregate (e.g., stone dust), enhancing certain mechanical properties. The addition of stone dust increases the density and strength, while the palm kernel oil-based surfactant contributes to stability in the air void structure. Below are key properties affected by these inclusions:</w:t>
      </w:r>
      <w:r w:rsidRPr="001B1804">
        <w:rPr>
          <w:b/>
          <w:bCs/>
          <w:sz w:val="24"/>
          <w:szCs w:val="24"/>
        </w:rPr>
        <w:t xml:space="preserve"> </w:t>
      </w:r>
    </w:p>
    <w:p w14:paraId="5C4C7377" w14:textId="77777777" w:rsidR="00A85466" w:rsidRPr="00E26C6B" w:rsidRDefault="00A85466" w:rsidP="00960715">
      <w:pPr>
        <w:pStyle w:val="ListParagraph"/>
        <w:numPr>
          <w:ilvl w:val="0"/>
          <w:numId w:val="1"/>
        </w:numPr>
        <w:jc w:val="both"/>
        <w:rPr>
          <w:sz w:val="24"/>
          <w:szCs w:val="24"/>
        </w:rPr>
      </w:pPr>
      <w:r w:rsidRPr="00E26C6B">
        <w:rPr>
          <w:rStyle w:val="Heading3Char"/>
          <w:rFonts w:eastAsiaTheme="minorHAnsi" w:cstheme="minorBidi"/>
          <w:color w:val="auto"/>
          <w:sz w:val="24"/>
          <w:szCs w:val="24"/>
        </w:rPr>
        <w:t>Density</w:t>
      </w:r>
    </w:p>
    <w:p w14:paraId="7BF68D98" w14:textId="77777777" w:rsidR="00A85466" w:rsidRDefault="00A85466" w:rsidP="00960715">
      <w:pPr>
        <w:jc w:val="both"/>
        <w:rPr>
          <w:sz w:val="24"/>
          <w:szCs w:val="24"/>
        </w:rPr>
      </w:pPr>
      <w:r w:rsidRPr="008D6918">
        <w:rPr>
          <w:sz w:val="24"/>
          <w:szCs w:val="24"/>
        </w:rPr>
        <w:t xml:space="preserve">In hybrid foam concrete, density plays a significant role in determining the suitability of the material for various applications. According to </w:t>
      </w:r>
      <w:r w:rsidRPr="00960715">
        <w:rPr>
          <w:sz w:val="24"/>
          <w:szCs w:val="24"/>
        </w:rPr>
        <w:t>K. Ramamurthy et al.,</w:t>
      </w:r>
      <w:r w:rsidRPr="008D6918">
        <w:rPr>
          <w:sz w:val="24"/>
          <w:szCs w:val="24"/>
        </w:rPr>
        <w:t xml:space="preserve"> foam concrete density can be categorized based on its application needs. Lower-density foam concrete, ranging from 300–600 kg/m³, is typically used for insulation and filling due to its lightweight nature, offering effective thermal and sound insulation properties. Medium-density foam concrete, ranging from 600–1200 kg/m³, is commonly employed for non-load-bearing structures, such as precast blocks, building panels, partition walls, and soundproofing screeds, where moderate strength and good insulation properties are required. Higher-density foam concrete, between 1200–1600 kg/m³, is suitable for load-bearing structures, as it offers greater structural integrity while still retaining some insulation qualities.</w:t>
      </w:r>
    </w:p>
    <w:p w14:paraId="3CA2F99A" w14:textId="77777777" w:rsidR="00A85466" w:rsidRPr="00A85466" w:rsidRDefault="00A85466" w:rsidP="00960715">
      <w:pPr>
        <w:pStyle w:val="ListParagraph"/>
        <w:numPr>
          <w:ilvl w:val="0"/>
          <w:numId w:val="1"/>
        </w:numPr>
        <w:jc w:val="both"/>
        <w:rPr>
          <w:sz w:val="24"/>
          <w:szCs w:val="24"/>
        </w:rPr>
      </w:pPr>
      <w:r w:rsidRPr="00A85466">
        <w:rPr>
          <w:sz w:val="24"/>
          <w:szCs w:val="24"/>
        </w:rPr>
        <w:t>Compressive Strength</w:t>
      </w:r>
    </w:p>
    <w:p w14:paraId="534E6CAD" w14:textId="48A01AB1" w:rsidR="00A85466" w:rsidRPr="008D6918" w:rsidRDefault="00A85466" w:rsidP="00960715">
      <w:pPr>
        <w:jc w:val="both"/>
        <w:rPr>
          <w:sz w:val="24"/>
          <w:szCs w:val="24"/>
        </w:rPr>
      </w:pPr>
      <w:r w:rsidRPr="008D6918">
        <w:rPr>
          <w:sz w:val="24"/>
          <w:szCs w:val="24"/>
        </w:rPr>
        <w:t>The inclusion of stone dust enhances the compressive strength of foam concrete. This improvement can be attributed to the solid matrix created by the aggregate, supporting more effective load distribution within the material. Studies have shown that the compressive strength of foam concrete is influenced by aggregate size, air void distribution, and surfactant quality.</w:t>
      </w:r>
      <w:r w:rsidRPr="006544C1">
        <w:t xml:space="preserve"> </w:t>
      </w:r>
      <w:r w:rsidRPr="008D6918">
        <w:rPr>
          <w:sz w:val="24"/>
          <w:szCs w:val="24"/>
        </w:rPr>
        <w:t xml:space="preserve">According to tests conducted by </w:t>
      </w:r>
      <w:r w:rsidRPr="00960715">
        <w:rPr>
          <w:sz w:val="24"/>
          <w:szCs w:val="24"/>
        </w:rPr>
        <w:t>Kearsley and Wainwright (2000),</w:t>
      </w:r>
      <w:r w:rsidRPr="008D6918">
        <w:rPr>
          <w:sz w:val="24"/>
          <w:szCs w:val="24"/>
        </w:rPr>
        <w:t xml:space="preserve"> the compressive strength of foam concrete was evaluated using 100-mm cubes. These cubes were carefully cast in steel molds to ensure uniform shape and density. After casting, each sample was demolded after 24±2 hours, then wrapped in polythene to maintain moisture levels, which is essential for proper curing. The cubes were stored in a controlled environment set at a constant temperature of 22°C to simulate ideal curing conditions until the day of testing. Before each compressive strength test, the cubes were unwrapped and precisely weighed, a step that provides additional insight into the moisture content and overall density, both critical factors influencing the strength characteristics of foam concrete. The study results demonstrated that the compressive strength of foam concrete is</w:t>
      </w:r>
      <w:r w:rsidR="00960715">
        <w:rPr>
          <w:sz w:val="24"/>
          <w:szCs w:val="24"/>
        </w:rPr>
        <w:t xml:space="preserve"> </w:t>
      </w:r>
      <w:r w:rsidRPr="008D6918">
        <w:rPr>
          <w:sz w:val="24"/>
          <w:szCs w:val="24"/>
        </w:rPr>
        <w:lastRenderedPageBreak/>
        <w:t xml:space="preserve">fundamentally a function of its dry density, with higher density generally correlating with increased compressive strength. Moreover, Kearsley and Wainwright’s findings support that consistent curing is essential to achieving optimal compressive strength over time. Based on these insights, they developed equations for predicting the compressive strength of foam concrete, which can guide engineers and researchers in estimating strength characteristics based on known densities and curing practices. </w:t>
      </w:r>
    </w:p>
    <w:p w14:paraId="02ABF9A0" w14:textId="77777777" w:rsidR="00A85466" w:rsidRPr="007D4591" w:rsidRDefault="00A85466" w:rsidP="00960715">
      <w:pPr>
        <w:pStyle w:val="ListParagraph"/>
        <w:numPr>
          <w:ilvl w:val="0"/>
          <w:numId w:val="1"/>
        </w:numPr>
        <w:jc w:val="both"/>
        <w:rPr>
          <w:sz w:val="24"/>
          <w:szCs w:val="24"/>
        </w:rPr>
      </w:pPr>
      <w:r w:rsidRPr="00E26C6B">
        <w:rPr>
          <w:rStyle w:val="Heading3Char"/>
          <w:color w:val="auto"/>
          <w:sz w:val="24"/>
          <w:szCs w:val="24"/>
        </w:rPr>
        <w:t>Durability</w:t>
      </w:r>
      <w:r w:rsidRPr="007D4591">
        <w:br/>
      </w:r>
      <w:r w:rsidRPr="007D4591">
        <w:rPr>
          <w:sz w:val="24"/>
          <w:szCs w:val="24"/>
        </w:rPr>
        <w:t>Hybrid foam concrete’s durability depends on the air void stability and pore structure. The palm kernel oil-based surfactant can play a role in improving the stability of air bubbles, potentially reducing water permeability and enhancing long-term durability against environmental factors.</w:t>
      </w:r>
    </w:p>
    <w:p w14:paraId="1A941B43" w14:textId="77777777" w:rsidR="00A85466" w:rsidRPr="007D4591" w:rsidRDefault="00A85466" w:rsidP="00960715">
      <w:pPr>
        <w:pStyle w:val="ListParagraph"/>
        <w:numPr>
          <w:ilvl w:val="0"/>
          <w:numId w:val="1"/>
        </w:numPr>
        <w:jc w:val="both"/>
        <w:rPr>
          <w:sz w:val="24"/>
          <w:szCs w:val="24"/>
        </w:rPr>
      </w:pPr>
      <w:r w:rsidRPr="00E26C6B">
        <w:rPr>
          <w:rStyle w:val="Heading3Char"/>
          <w:color w:val="auto"/>
          <w:sz w:val="24"/>
          <w:szCs w:val="24"/>
        </w:rPr>
        <w:t>Workability</w:t>
      </w:r>
      <w:r w:rsidRPr="007D4591">
        <w:rPr>
          <w:b/>
          <w:bCs/>
          <w:sz w:val="24"/>
          <w:szCs w:val="24"/>
        </w:rPr>
        <w:br/>
      </w:r>
      <w:r w:rsidRPr="007D4591">
        <w:rPr>
          <w:sz w:val="24"/>
          <w:szCs w:val="24"/>
        </w:rPr>
        <w:t>The choice of surfactant can influence workability, affecting the ease of handling and placement. Palm kernel oil-based surfactants have shown promise in creating stable foams, maintaining desired workability, and preventing excessive loss of air content during mixing.</w:t>
      </w:r>
    </w:p>
    <w:p w14:paraId="6EB4AA30" w14:textId="77777777" w:rsidR="00960715" w:rsidRDefault="00960715" w:rsidP="00960715">
      <w:pPr>
        <w:pStyle w:val="Heading2"/>
        <w:jc w:val="both"/>
        <w:rPr>
          <w:color w:val="000000" w:themeColor="text1"/>
        </w:rPr>
      </w:pPr>
    </w:p>
    <w:p w14:paraId="2DA0F782" w14:textId="412CCCAC" w:rsidR="00A85466" w:rsidRPr="00960715" w:rsidRDefault="00A85466" w:rsidP="00960715">
      <w:pPr>
        <w:pStyle w:val="Heading2"/>
        <w:jc w:val="both"/>
        <w:rPr>
          <w:color w:val="000000" w:themeColor="text1"/>
        </w:rPr>
      </w:pPr>
      <w:r w:rsidRPr="00960715">
        <w:rPr>
          <w:color w:val="000000" w:themeColor="text1"/>
        </w:rPr>
        <w:t>Palm Kernel Oil-Based Surfactants</w:t>
      </w:r>
    </w:p>
    <w:p w14:paraId="324F0EB3" w14:textId="77777777" w:rsidR="00A85466" w:rsidRDefault="00A85466" w:rsidP="00960715">
      <w:pPr>
        <w:jc w:val="both"/>
        <w:rPr>
          <w:sz w:val="24"/>
          <w:szCs w:val="24"/>
        </w:rPr>
      </w:pPr>
      <w:r w:rsidRPr="003045E8">
        <w:rPr>
          <w:sz w:val="24"/>
          <w:szCs w:val="24"/>
        </w:rPr>
        <w:t>Palm kernel oil, a by-product of the palm oil industry, is abundantly available in major producing countries like Indonesia, Malaysia, and Nigeria. As of 2011, Nigeria ranked as the third-largest producer of palm oil, with over 2.5 million hectares under cultivation</w:t>
      </w:r>
      <w:r>
        <w:rPr>
          <w:sz w:val="24"/>
          <w:szCs w:val="24"/>
        </w:rPr>
        <w:t xml:space="preserve"> </w:t>
      </w:r>
      <w:r w:rsidRPr="00960715">
        <w:rPr>
          <w:sz w:val="24"/>
          <w:szCs w:val="24"/>
        </w:rPr>
        <w:t>Dagwa et al. (2006),</w:t>
      </w:r>
      <w:r w:rsidRPr="003045E8">
        <w:rPr>
          <w:sz w:val="24"/>
          <w:szCs w:val="24"/>
        </w:rPr>
        <w:t xml:space="preserve"> The significant production of palm oil ensures the availability of </w:t>
      </w:r>
      <w:r>
        <w:rPr>
          <w:sz w:val="24"/>
          <w:szCs w:val="24"/>
        </w:rPr>
        <w:t>palm kernel oil</w:t>
      </w:r>
      <w:r w:rsidRPr="003045E8">
        <w:rPr>
          <w:sz w:val="24"/>
          <w:szCs w:val="24"/>
        </w:rPr>
        <w:t>, making it a sustainable and cost-effective resource for local applications.</w:t>
      </w:r>
      <w:r>
        <w:rPr>
          <w:sz w:val="24"/>
          <w:szCs w:val="24"/>
        </w:rPr>
        <w:t xml:space="preserve"> </w:t>
      </w:r>
    </w:p>
    <w:p w14:paraId="1DF3A6FF" w14:textId="77777777" w:rsidR="00A85466" w:rsidRDefault="00A85466" w:rsidP="00960715">
      <w:pPr>
        <w:jc w:val="both"/>
        <w:rPr>
          <w:sz w:val="24"/>
          <w:szCs w:val="24"/>
        </w:rPr>
      </w:pPr>
      <w:r w:rsidRPr="003045E8">
        <w:rPr>
          <w:sz w:val="24"/>
          <w:szCs w:val="24"/>
        </w:rPr>
        <w:t xml:space="preserve">The utilization of </w:t>
      </w:r>
      <w:r>
        <w:rPr>
          <w:sz w:val="24"/>
          <w:szCs w:val="24"/>
        </w:rPr>
        <w:t>palm kernel oil</w:t>
      </w:r>
      <w:r w:rsidRPr="003045E8">
        <w:rPr>
          <w:sz w:val="24"/>
          <w:szCs w:val="24"/>
        </w:rPr>
        <w:t xml:space="preserve"> addresses environmental concerns associated with agricultural waste disposal. By converting waste biomass into functional products, </w:t>
      </w:r>
      <w:r>
        <w:rPr>
          <w:sz w:val="24"/>
          <w:szCs w:val="24"/>
        </w:rPr>
        <w:t>palm kernel oil</w:t>
      </w:r>
      <w:r w:rsidRPr="003045E8">
        <w:rPr>
          <w:sz w:val="24"/>
          <w:szCs w:val="24"/>
        </w:rPr>
        <w:t xml:space="preserve"> contributes to waste reduction and minimizes the environmental impact of indiscriminate disposal </w:t>
      </w:r>
      <w:r w:rsidRPr="00960715">
        <w:rPr>
          <w:sz w:val="24"/>
          <w:szCs w:val="24"/>
        </w:rPr>
        <w:t>Alangaram et al. (2008),</w:t>
      </w:r>
      <w:r w:rsidRPr="003045E8">
        <w:rPr>
          <w:sz w:val="24"/>
          <w:szCs w:val="24"/>
        </w:rPr>
        <w:t xml:space="preserve"> Using </w:t>
      </w:r>
      <w:r>
        <w:rPr>
          <w:sz w:val="24"/>
          <w:szCs w:val="24"/>
        </w:rPr>
        <w:t>palm kernel oil</w:t>
      </w:r>
      <w:r w:rsidRPr="003045E8">
        <w:rPr>
          <w:sz w:val="24"/>
          <w:szCs w:val="24"/>
        </w:rPr>
        <w:t xml:space="preserve"> as a natural surfactant in foam concrete production adds value to agricultural by-products while promoting eco-friendly construction practices.</w:t>
      </w:r>
      <w:r>
        <w:rPr>
          <w:sz w:val="24"/>
          <w:szCs w:val="24"/>
        </w:rPr>
        <w:t xml:space="preserve"> Palm kernel oil</w:t>
      </w:r>
      <w:r w:rsidRPr="003045E8">
        <w:rPr>
          <w:sz w:val="24"/>
          <w:szCs w:val="24"/>
        </w:rPr>
        <w:t xml:space="preserve"> possesses surface-active properties that make it a viable alternative to synthetic surfactants in concrete production. Its ability to reduce surface tension can enhance foam stability, ensuring uniform bubble distribution and improving the flowability and consistency of the concrete mix. This is particularly beneficial for hybrid foam concrete, which incorporates aggregates like stone dust </w:t>
      </w:r>
      <w:r w:rsidRPr="00960715">
        <w:rPr>
          <w:sz w:val="24"/>
          <w:szCs w:val="24"/>
        </w:rPr>
        <w:t>Kandahl (1992).</w:t>
      </w:r>
      <w:r>
        <w:rPr>
          <w:b/>
          <w:bCs/>
          <w:sz w:val="24"/>
          <w:szCs w:val="24"/>
        </w:rPr>
        <w:t xml:space="preserve"> </w:t>
      </w:r>
      <w:r w:rsidRPr="003045E8">
        <w:rPr>
          <w:sz w:val="24"/>
          <w:szCs w:val="24"/>
        </w:rPr>
        <w:t xml:space="preserve">The use of </w:t>
      </w:r>
      <w:r>
        <w:rPr>
          <w:sz w:val="24"/>
          <w:szCs w:val="24"/>
        </w:rPr>
        <w:t>palm kernel oil</w:t>
      </w:r>
      <w:r w:rsidRPr="003045E8">
        <w:rPr>
          <w:sz w:val="24"/>
          <w:szCs w:val="24"/>
        </w:rPr>
        <w:t xml:space="preserve"> aligns with sustainable development goals by promoting the use of renewable resources in construction. This approach not only supports environmental sustainability but also reduces construction costs, particularly in economically constrained regions such as the Niger Delta </w:t>
      </w:r>
      <w:r w:rsidRPr="00960715">
        <w:rPr>
          <w:sz w:val="24"/>
          <w:szCs w:val="24"/>
        </w:rPr>
        <w:t>Muhamad Nazri Borhan et al. (2010),</w:t>
      </w:r>
      <w:r w:rsidRPr="003045E8">
        <w:rPr>
          <w:sz w:val="24"/>
          <w:szCs w:val="24"/>
        </w:rPr>
        <w:t xml:space="preserve"> The integration of </w:t>
      </w:r>
      <w:r>
        <w:rPr>
          <w:sz w:val="24"/>
          <w:szCs w:val="24"/>
        </w:rPr>
        <w:t>palm kernel oil</w:t>
      </w:r>
      <w:r w:rsidRPr="003045E8">
        <w:rPr>
          <w:sz w:val="24"/>
          <w:szCs w:val="24"/>
        </w:rPr>
        <w:t xml:space="preserve"> into construction applications can reduce dependency on imported or synthetic materials, support local industries, create employment opportunities, and encourage the use of </w:t>
      </w:r>
      <w:r w:rsidRPr="003045E8">
        <w:rPr>
          <w:sz w:val="24"/>
          <w:szCs w:val="24"/>
        </w:rPr>
        <w:lastRenderedPageBreak/>
        <w:t>indigenous materials.</w:t>
      </w:r>
      <w:r>
        <w:rPr>
          <w:b/>
          <w:bCs/>
          <w:sz w:val="24"/>
          <w:szCs w:val="24"/>
        </w:rPr>
        <w:t xml:space="preserve"> </w:t>
      </w:r>
      <w:r w:rsidRPr="003045E8">
        <w:rPr>
          <w:sz w:val="24"/>
          <w:szCs w:val="24"/>
        </w:rPr>
        <w:t xml:space="preserve">While </w:t>
      </w:r>
      <w:r>
        <w:rPr>
          <w:sz w:val="24"/>
          <w:szCs w:val="24"/>
        </w:rPr>
        <w:t>palm kernel oil</w:t>
      </w:r>
      <w:r w:rsidRPr="003045E8">
        <w:rPr>
          <w:sz w:val="24"/>
          <w:szCs w:val="24"/>
        </w:rPr>
        <w:t xml:space="preserve"> has been widely applied in industrial surfactants and detergents, its specific role and performance in foam concrete, especially hybrid foam concrete, require further investigation. Understanding its chemical properties and compatibility with concrete</w:t>
      </w:r>
      <w:r>
        <w:rPr>
          <w:sz w:val="24"/>
          <w:szCs w:val="24"/>
        </w:rPr>
        <w:t xml:space="preserve"> </w:t>
      </w:r>
      <w:r w:rsidRPr="003045E8">
        <w:rPr>
          <w:sz w:val="24"/>
          <w:szCs w:val="24"/>
        </w:rPr>
        <w:t>components could unlock opportunities for improving key properties such as compressive strength, density, and durability.</w:t>
      </w:r>
    </w:p>
    <w:p w14:paraId="05505F8D" w14:textId="77777777" w:rsidR="00A85466" w:rsidRPr="003045E8" w:rsidRDefault="00A85466" w:rsidP="00960715">
      <w:pPr>
        <w:jc w:val="both"/>
        <w:rPr>
          <w:sz w:val="24"/>
          <w:szCs w:val="24"/>
        </w:rPr>
      </w:pPr>
    </w:p>
    <w:p w14:paraId="275A406E" w14:textId="1C922CD1" w:rsidR="00A85466" w:rsidRPr="00960715" w:rsidRDefault="00A85466" w:rsidP="00960715">
      <w:pPr>
        <w:pStyle w:val="Heading2"/>
        <w:jc w:val="both"/>
        <w:rPr>
          <w:color w:val="000000" w:themeColor="text1"/>
        </w:rPr>
      </w:pPr>
      <w:r w:rsidRPr="00960715">
        <w:rPr>
          <w:color w:val="000000" w:themeColor="text1"/>
        </w:rPr>
        <w:t>Mechanical Properties of Concrete</w:t>
      </w:r>
    </w:p>
    <w:p w14:paraId="4C6693DA" w14:textId="77777777" w:rsidR="00A85466" w:rsidRPr="00621821" w:rsidRDefault="00A85466" w:rsidP="00960715">
      <w:pPr>
        <w:jc w:val="both"/>
        <w:rPr>
          <w:sz w:val="24"/>
          <w:szCs w:val="24"/>
        </w:rPr>
      </w:pPr>
      <w:r w:rsidRPr="00621821">
        <w:rPr>
          <w:sz w:val="24"/>
          <w:szCs w:val="24"/>
        </w:rPr>
        <w:t>The mechanical properties of hybrid foam concrete</w:t>
      </w:r>
      <w:r>
        <w:rPr>
          <w:sz w:val="24"/>
          <w:szCs w:val="24"/>
        </w:rPr>
        <w:t xml:space="preserve"> </w:t>
      </w:r>
      <w:r w:rsidRPr="00621821">
        <w:rPr>
          <w:sz w:val="24"/>
          <w:szCs w:val="24"/>
        </w:rPr>
        <w:t>including compressive strength, flexural strength, tensile strength, elastic modulus, and durability</w:t>
      </w:r>
      <w:r>
        <w:rPr>
          <w:sz w:val="24"/>
          <w:szCs w:val="24"/>
        </w:rPr>
        <w:t xml:space="preserve"> </w:t>
      </w:r>
      <w:r w:rsidRPr="00621821">
        <w:rPr>
          <w:sz w:val="24"/>
          <w:szCs w:val="24"/>
        </w:rPr>
        <w:t>play a critical role in determining its structural performance and suitability for diverse construction applications. Among these,</w:t>
      </w:r>
      <w:r>
        <w:rPr>
          <w:sz w:val="24"/>
          <w:szCs w:val="24"/>
        </w:rPr>
        <w:t xml:space="preserve"> </w:t>
      </w:r>
      <w:r w:rsidRPr="00621821">
        <w:rPr>
          <w:sz w:val="24"/>
          <w:szCs w:val="24"/>
        </w:rPr>
        <w:t>compressive strength is particularly crucial as it defines the material's capacity to bear loads, with higher strengths associated with increased density and optimal curing conditions. Hybrid foam concrete, which incorporates coarse aggregates like stone dust, is expected to display enhanced compressive strength compared to traditional foam concrete. Research by</w:t>
      </w:r>
      <w:r w:rsidRPr="00621821">
        <w:rPr>
          <w:b/>
          <w:bCs/>
          <w:sz w:val="24"/>
          <w:szCs w:val="24"/>
        </w:rPr>
        <w:t xml:space="preserve"> </w:t>
      </w:r>
      <w:r w:rsidRPr="00960715">
        <w:rPr>
          <w:sz w:val="24"/>
          <w:szCs w:val="24"/>
        </w:rPr>
        <w:t>Kearsley and Wainwright (2000)</w:t>
      </w:r>
      <w:r>
        <w:rPr>
          <w:b/>
          <w:bCs/>
          <w:sz w:val="24"/>
          <w:szCs w:val="24"/>
        </w:rPr>
        <w:t xml:space="preserve"> </w:t>
      </w:r>
      <w:r w:rsidRPr="00621821">
        <w:rPr>
          <w:sz w:val="24"/>
          <w:szCs w:val="24"/>
        </w:rPr>
        <w:t>has shown a positive correlation between compressive strength and dry density, observed in tests on 100-mm cube specimens after consistent curing, which could indicate that hybrid foam concrete with stone dust achieves greater load-bearing capacity.</w:t>
      </w:r>
    </w:p>
    <w:p w14:paraId="1642EE83" w14:textId="77777777" w:rsidR="00A85466" w:rsidRPr="00621821" w:rsidRDefault="00A85466" w:rsidP="00960715">
      <w:pPr>
        <w:jc w:val="both"/>
        <w:rPr>
          <w:sz w:val="24"/>
          <w:szCs w:val="24"/>
        </w:rPr>
      </w:pPr>
      <w:r w:rsidRPr="00621821">
        <w:rPr>
          <w:sz w:val="24"/>
          <w:szCs w:val="24"/>
        </w:rPr>
        <w:t>Flexural and tensile strengths, which are often lower in foam concrete due to its high air content, may also see improvements in hybrid formulations with stone dust. This increase enhances the material's potential for structural applications, where it must resist bending and pulling forces. Furthermore, the type and concentration of surfactant</w:t>
      </w:r>
      <w:r>
        <w:rPr>
          <w:sz w:val="24"/>
          <w:szCs w:val="24"/>
        </w:rPr>
        <w:t xml:space="preserve"> </w:t>
      </w:r>
      <w:r w:rsidRPr="00621821">
        <w:rPr>
          <w:sz w:val="24"/>
          <w:szCs w:val="24"/>
        </w:rPr>
        <w:t>used during mixing are instrumental in stabilizing air bubbles, leading to a more uniform distribution within the matrix. This uniformity directly supports higher tensile and flexural strengths by creating a stronger, more cohesive structure.</w:t>
      </w:r>
      <w:r>
        <w:rPr>
          <w:sz w:val="24"/>
          <w:szCs w:val="24"/>
        </w:rPr>
        <w:t xml:space="preserve"> </w:t>
      </w:r>
      <w:r w:rsidRPr="00960715">
        <w:rPr>
          <w:sz w:val="24"/>
          <w:szCs w:val="24"/>
        </w:rPr>
        <w:t>Kligys and Laukaitis (2007)</w:t>
      </w:r>
      <w:r w:rsidRPr="00621821">
        <w:rPr>
          <w:sz w:val="24"/>
          <w:szCs w:val="24"/>
        </w:rPr>
        <w:t xml:space="preserve"> emphasize that the stability and uniformity of air voids, influenced by surfactant properties, are fundamental to achieving improved strength and overall foam stability.</w:t>
      </w:r>
    </w:p>
    <w:p w14:paraId="20C4C2AD" w14:textId="77777777" w:rsidR="00A85466" w:rsidRDefault="00A85466" w:rsidP="00960715">
      <w:pPr>
        <w:jc w:val="both"/>
        <w:rPr>
          <w:sz w:val="32"/>
          <w:szCs w:val="32"/>
        </w:rPr>
      </w:pPr>
      <w:r w:rsidRPr="00621821">
        <w:rPr>
          <w:sz w:val="24"/>
          <w:szCs w:val="24"/>
        </w:rPr>
        <w:t>The elastic modulus, typically lower in foam concrete, can be increased through the addition of aggregates, lending hybrid foam concrete greater versatility for load-bearing applications that require moderate flexibility. Aggregates contribute to a stiffer structure, which is advantageous for applications requiring resilience under repeated loads or slight deformations without compromising structural integrity. Beyond immediate strength characteristics, long-term mechanical properties like durability, creep, and shrinkage are shaped by both the cementitious matrix and the stability of the air void system. A well-maintained air void structure, which resists changes over time, is essential to achieving durable concrete that can withstand varying environmental conditions.</w:t>
      </w:r>
    </w:p>
    <w:p w14:paraId="178D41E2" w14:textId="77777777" w:rsidR="00A85466" w:rsidRPr="00A85466" w:rsidRDefault="00A85466" w:rsidP="00A85466"/>
    <w:sectPr w:rsidR="00A85466" w:rsidRPr="00A85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56F50"/>
    <w:multiLevelType w:val="hybridMultilevel"/>
    <w:tmpl w:val="8B72F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58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66"/>
    <w:rsid w:val="001E3E33"/>
    <w:rsid w:val="00220322"/>
    <w:rsid w:val="00531857"/>
    <w:rsid w:val="0059103E"/>
    <w:rsid w:val="00960715"/>
    <w:rsid w:val="00A85466"/>
    <w:rsid w:val="00B45891"/>
    <w:rsid w:val="00C54239"/>
    <w:rsid w:val="00E2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F33A"/>
  <w15:chartTrackingRefBased/>
  <w15:docId w15:val="{8E52637C-EEA6-4473-8C86-966FDBCF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5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466"/>
    <w:rPr>
      <w:rFonts w:eastAsiaTheme="majorEastAsia" w:cstheme="majorBidi"/>
      <w:color w:val="272727" w:themeColor="text1" w:themeTint="D8"/>
    </w:rPr>
  </w:style>
  <w:style w:type="paragraph" w:styleId="Title">
    <w:name w:val="Title"/>
    <w:basedOn w:val="Normal"/>
    <w:next w:val="Normal"/>
    <w:link w:val="TitleChar"/>
    <w:uiPriority w:val="10"/>
    <w:qFormat/>
    <w:rsid w:val="00A85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466"/>
    <w:pPr>
      <w:spacing w:before="160"/>
      <w:jc w:val="center"/>
    </w:pPr>
    <w:rPr>
      <w:i/>
      <w:iCs/>
      <w:color w:val="404040" w:themeColor="text1" w:themeTint="BF"/>
    </w:rPr>
  </w:style>
  <w:style w:type="character" w:customStyle="1" w:styleId="QuoteChar">
    <w:name w:val="Quote Char"/>
    <w:basedOn w:val="DefaultParagraphFont"/>
    <w:link w:val="Quote"/>
    <w:uiPriority w:val="29"/>
    <w:rsid w:val="00A85466"/>
    <w:rPr>
      <w:i/>
      <w:iCs/>
      <w:color w:val="404040" w:themeColor="text1" w:themeTint="BF"/>
    </w:rPr>
  </w:style>
  <w:style w:type="paragraph" w:styleId="ListParagraph">
    <w:name w:val="List Paragraph"/>
    <w:basedOn w:val="Normal"/>
    <w:uiPriority w:val="34"/>
    <w:qFormat/>
    <w:rsid w:val="00A85466"/>
    <w:pPr>
      <w:ind w:left="720"/>
      <w:contextualSpacing/>
    </w:pPr>
  </w:style>
  <w:style w:type="character" w:styleId="IntenseEmphasis">
    <w:name w:val="Intense Emphasis"/>
    <w:basedOn w:val="DefaultParagraphFont"/>
    <w:uiPriority w:val="21"/>
    <w:qFormat/>
    <w:rsid w:val="00A85466"/>
    <w:rPr>
      <w:i/>
      <w:iCs/>
      <w:color w:val="2F5496" w:themeColor="accent1" w:themeShade="BF"/>
    </w:rPr>
  </w:style>
  <w:style w:type="paragraph" w:styleId="IntenseQuote">
    <w:name w:val="Intense Quote"/>
    <w:basedOn w:val="Normal"/>
    <w:next w:val="Normal"/>
    <w:link w:val="IntenseQuoteChar"/>
    <w:uiPriority w:val="30"/>
    <w:qFormat/>
    <w:rsid w:val="00A85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466"/>
    <w:rPr>
      <w:i/>
      <w:iCs/>
      <w:color w:val="2F5496" w:themeColor="accent1" w:themeShade="BF"/>
    </w:rPr>
  </w:style>
  <w:style w:type="character" w:styleId="IntenseReference">
    <w:name w:val="Intense Reference"/>
    <w:basedOn w:val="DefaultParagraphFont"/>
    <w:uiPriority w:val="32"/>
    <w:qFormat/>
    <w:rsid w:val="00A85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2025-01-31T18:46:00Z</dcterms:created>
  <dcterms:modified xsi:type="dcterms:W3CDTF">2025-02-24T15:33:00Z</dcterms:modified>
</cp:coreProperties>
</file>