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5C8F8" w14:textId="3D724B8A" w:rsidR="007E5AE0" w:rsidRPr="0096487D" w:rsidRDefault="007E5AE0" w:rsidP="00754409">
      <w:pPr>
        <w:pStyle w:val="Heading1"/>
        <w:numPr>
          <w:ilvl w:val="0"/>
          <w:numId w:val="9"/>
        </w:numPr>
        <w:spacing w:before="0" w:line="480" w:lineRule="auto"/>
        <w:rPr>
          <w:rFonts w:asciiTheme="majorBidi" w:hAnsiTheme="majorBidi"/>
        </w:rPr>
      </w:pPr>
      <w:r w:rsidRPr="0096487D">
        <w:rPr>
          <w:rFonts w:asciiTheme="majorBidi" w:hAnsiTheme="majorBidi"/>
        </w:rPr>
        <w:t>METHODOLOGY</w:t>
      </w:r>
    </w:p>
    <w:p w14:paraId="142BBCB8" w14:textId="77777777" w:rsidR="007E5AE0" w:rsidRPr="0096487D" w:rsidRDefault="007E5AE0" w:rsidP="007E5AE0">
      <w:pPr>
        <w:spacing w:after="0" w:line="480" w:lineRule="auto"/>
        <w:ind w:firstLine="360"/>
        <w:jc w:val="both"/>
        <w:rPr>
          <w:rFonts w:asciiTheme="majorBidi" w:hAnsiTheme="majorBidi" w:cstheme="majorBidi"/>
          <w:sz w:val="24"/>
          <w:szCs w:val="24"/>
        </w:rPr>
      </w:pPr>
      <w:r w:rsidRPr="0096487D">
        <w:rPr>
          <w:rFonts w:asciiTheme="majorBidi" w:hAnsiTheme="majorBidi" w:cstheme="majorBidi"/>
          <w:sz w:val="24"/>
          <w:szCs w:val="24"/>
        </w:rPr>
        <w:t>This research employs an experimental approach to optimize the hybrid foam concrete mix design by incorporating palm kernel oil-based surfactants and lateritic soil. The methodology focuses on designing, testing, and analyzing mixed compositions to achieve an optimal balance between workability, strength, and durability.</w:t>
      </w:r>
    </w:p>
    <w:p w14:paraId="6CF3A499" w14:textId="724A4CF8" w:rsidR="007E5AE0" w:rsidRPr="0096487D" w:rsidRDefault="007E5AE0" w:rsidP="007E5AE0">
      <w:pPr>
        <w:spacing w:after="0" w:line="480" w:lineRule="auto"/>
        <w:ind w:firstLine="360"/>
        <w:jc w:val="both"/>
        <w:rPr>
          <w:rFonts w:asciiTheme="majorBidi" w:hAnsiTheme="majorBidi" w:cstheme="majorBidi"/>
          <w:sz w:val="24"/>
          <w:szCs w:val="24"/>
        </w:rPr>
      </w:pPr>
      <w:r w:rsidRPr="0096487D">
        <w:rPr>
          <w:rFonts w:asciiTheme="majorBidi" w:hAnsiTheme="majorBidi" w:cstheme="majorBidi"/>
          <w:sz w:val="24"/>
          <w:szCs w:val="24"/>
        </w:rPr>
        <w:t xml:space="preserve">The use of PKO-S aligns with the global emphasis on sustainable construction materials by reducing reliance on synthetic chemicals and introducing an eco-friendly alternative. Lateritic soil, being locally available and abundant in many tropical regions, offers a cost-effective solution for reducing cement consumption and its carbon footprint. This dual approach enhances the environmental sustainability of foam concrete while addressing critical performance parameters such as </w:t>
      </w:r>
      <w:r w:rsidR="000364B0">
        <w:rPr>
          <w:rFonts w:asciiTheme="majorBidi" w:hAnsiTheme="majorBidi" w:cstheme="majorBidi"/>
          <w:sz w:val="24"/>
          <w:szCs w:val="24"/>
        </w:rPr>
        <w:t>workability, strength and water absorption</w:t>
      </w:r>
      <w:r w:rsidRPr="0096487D">
        <w:rPr>
          <w:rFonts w:asciiTheme="majorBidi" w:hAnsiTheme="majorBidi" w:cstheme="majorBidi"/>
          <w:sz w:val="24"/>
          <w:szCs w:val="24"/>
        </w:rPr>
        <w:t>.</w:t>
      </w:r>
    </w:p>
    <w:p w14:paraId="59FE85E7" w14:textId="5C3CF4F2" w:rsidR="007E5AE0" w:rsidRPr="00E13F0D" w:rsidRDefault="007E5AE0" w:rsidP="00754409">
      <w:pPr>
        <w:pStyle w:val="Heading2"/>
        <w:numPr>
          <w:ilvl w:val="1"/>
          <w:numId w:val="9"/>
        </w:numPr>
        <w:spacing w:before="0" w:line="480" w:lineRule="auto"/>
        <w:rPr>
          <w:rFonts w:asciiTheme="majorBidi" w:hAnsiTheme="majorBidi"/>
          <w:sz w:val="28"/>
          <w:szCs w:val="28"/>
        </w:rPr>
      </w:pPr>
      <w:r w:rsidRPr="00E13F0D">
        <w:rPr>
          <w:rFonts w:asciiTheme="majorBidi" w:hAnsiTheme="majorBidi"/>
          <w:sz w:val="28"/>
          <w:szCs w:val="28"/>
        </w:rPr>
        <w:t>MATERIALS NEEDED</w:t>
      </w:r>
    </w:p>
    <w:p w14:paraId="1463E6BB" w14:textId="1A46FBF7" w:rsidR="007E5AE0" w:rsidRPr="0096487D" w:rsidRDefault="007E5AE0" w:rsidP="007E5AE0">
      <w:pPr>
        <w:spacing w:after="0" w:line="480" w:lineRule="auto"/>
        <w:ind w:firstLine="360"/>
        <w:rPr>
          <w:rFonts w:asciiTheme="majorBidi" w:hAnsiTheme="majorBidi" w:cstheme="majorBidi"/>
          <w:sz w:val="24"/>
          <w:szCs w:val="24"/>
        </w:rPr>
      </w:pPr>
      <w:r w:rsidRPr="0096487D">
        <w:rPr>
          <w:rFonts w:asciiTheme="majorBidi" w:hAnsiTheme="majorBidi" w:cstheme="majorBidi"/>
          <w:sz w:val="24"/>
          <w:szCs w:val="24"/>
        </w:rPr>
        <w:t>The materials needed for the experiment are Portland</w:t>
      </w:r>
      <w:r>
        <w:rPr>
          <w:rFonts w:asciiTheme="majorBidi" w:hAnsiTheme="majorBidi" w:cstheme="majorBidi"/>
          <w:sz w:val="24"/>
          <w:szCs w:val="24"/>
        </w:rPr>
        <w:t xml:space="preserve"> Limestone</w:t>
      </w:r>
      <w:r w:rsidRPr="0096487D">
        <w:rPr>
          <w:rFonts w:asciiTheme="majorBidi" w:hAnsiTheme="majorBidi" w:cstheme="majorBidi"/>
          <w:sz w:val="24"/>
          <w:szCs w:val="24"/>
        </w:rPr>
        <w:t xml:space="preserve"> Cement (P</w:t>
      </w:r>
      <w:r>
        <w:rPr>
          <w:rFonts w:asciiTheme="majorBidi" w:hAnsiTheme="majorBidi" w:cstheme="majorBidi"/>
          <w:sz w:val="24"/>
          <w:szCs w:val="24"/>
        </w:rPr>
        <w:t>L</w:t>
      </w:r>
      <w:r w:rsidRPr="0096487D">
        <w:rPr>
          <w:rFonts w:asciiTheme="majorBidi" w:hAnsiTheme="majorBidi" w:cstheme="majorBidi"/>
          <w:sz w:val="24"/>
          <w:szCs w:val="24"/>
        </w:rPr>
        <w:t>C), Laterite soil</w:t>
      </w:r>
      <w:r w:rsidR="00EA3759">
        <w:rPr>
          <w:rFonts w:asciiTheme="majorBidi" w:hAnsiTheme="majorBidi" w:cstheme="majorBidi"/>
          <w:sz w:val="24"/>
          <w:szCs w:val="24"/>
        </w:rPr>
        <w:t xml:space="preserve"> as partial replacement for fine aggregate</w:t>
      </w:r>
      <w:r w:rsidRPr="0096487D">
        <w:rPr>
          <w:rFonts w:asciiTheme="majorBidi" w:hAnsiTheme="majorBidi" w:cstheme="majorBidi"/>
          <w:sz w:val="24"/>
          <w:szCs w:val="24"/>
        </w:rPr>
        <w:t>,</w:t>
      </w:r>
      <w:r w:rsidR="00003664">
        <w:rPr>
          <w:rFonts w:asciiTheme="majorBidi" w:hAnsiTheme="majorBidi" w:cstheme="majorBidi"/>
          <w:sz w:val="24"/>
          <w:szCs w:val="24"/>
        </w:rPr>
        <w:t xml:space="preserve"> Stone dust</w:t>
      </w:r>
      <w:r w:rsidR="00EA3759">
        <w:rPr>
          <w:rFonts w:asciiTheme="majorBidi" w:hAnsiTheme="majorBidi" w:cstheme="majorBidi"/>
          <w:sz w:val="24"/>
          <w:szCs w:val="24"/>
        </w:rPr>
        <w:t xml:space="preserve"> as hybridized coarse aggregate</w:t>
      </w:r>
      <w:r w:rsidR="00003664">
        <w:rPr>
          <w:rFonts w:asciiTheme="majorBidi" w:hAnsiTheme="majorBidi" w:cstheme="majorBidi"/>
          <w:sz w:val="24"/>
          <w:szCs w:val="24"/>
        </w:rPr>
        <w:t>,</w:t>
      </w:r>
      <w:r w:rsidRPr="0096487D">
        <w:rPr>
          <w:rFonts w:asciiTheme="majorBidi" w:hAnsiTheme="majorBidi" w:cstheme="majorBidi"/>
          <w:sz w:val="24"/>
          <w:szCs w:val="24"/>
        </w:rPr>
        <w:t xml:space="preserve"> water, </w:t>
      </w:r>
      <w:r>
        <w:rPr>
          <w:rFonts w:asciiTheme="majorBidi" w:hAnsiTheme="majorBidi" w:cstheme="majorBidi"/>
          <w:sz w:val="24"/>
          <w:szCs w:val="24"/>
        </w:rPr>
        <w:t xml:space="preserve">Foaming agent and </w:t>
      </w:r>
      <w:r w:rsidRPr="0096487D">
        <w:rPr>
          <w:rFonts w:asciiTheme="majorBidi" w:hAnsiTheme="majorBidi" w:cstheme="majorBidi"/>
          <w:sz w:val="24"/>
          <w:szCs w:val="24"/>
        </w:rPr>
        <w:t>Palm kernel oil-based surfactant.</w:t>
      </w:r>
    </w:p>
    <w:p w14:paraId="21B281E2" w14:textId="4057FDA8" w:rsidR="00EA3759" w:rsidRPr="005966EF" w:rsidRDefault="007E5AE0" w:rsidP="005966EF">
      <w:pPr>
        <w:pStyle w:val="ListParagraph"/>
        <w:numPr>
          <w:ilvl w:val="2"/>
          <w:numId w:val="16"/>
        </w:numPr>
        <w:spacing w:after="0" w:line="480" w:lineRule="auto"/>
        <w:jc w:val="both"/>
        <w:rPr>
          <w:rFonts w:asciiTheme="majorBidi" w:hAnsiTheme="majorBidi" w:cstheme="majorBidi"/>
          <w:sz w:val="24"/>
          <w:szCs w:val="24"/>
        </w:rPr>
      </w:pPr>
      <w:r w:rsidRPr="005966EF">
        <w:rPr>
          <w:rFonts w:asciiTheme="majorBidi" w:hAnsiTheme="majorBidi" w:cstheme="majorBidi"/>
          <w:b/>
          <w:bCs/>
          <w:sz w:val="24"/>
          <w:szCs w:val="24"/>
        </w:rPr>
        <w:t>Portland Limestone Cement</w:t>
      </w:r>
      <w:r w:rsidRPr="005966EF">
        <w:rPr>
          <w:rFonts w:asciiTheme="majorBidi" w:hAnsiTheme="majorBidi" w:cstheme="majorBidi"/>
          <w:sz w:val="24"/>
          <w:szCs w:val="24"/>
        </w:rPr>
        <w:t>: The primary binder in foam concrete is known as Portland Limestone Cement (PLC) typically Grade 42.5</w:t>
      </w:r>
      <w:r w:rsidR="00EA3759" w:rsidRPr="005966EF">
        <w:rPr>
          <w:rFonts w:asciiTheme="majorBidi" w:hAnsiTheme="majorBidi" w:cstheme="majorBidi"/>
          <w:sz w:val="24"/>
          <w:szCs w:val="24"/>
        </w:rPr>
        <w:t>R</w:t>
      </w:r>
      <w:r w:rsidRPr="005966EF">
        <w:rPr>
          <w:rFonts w:asciiTheme="majorBidi" w:hAnsiTheme="majorBidi" w:cstheme="majorBidi"/>
          <w:sz w:val="24"/>
          <w:szCs w:val="24"/>
        </w:rPr>
        <w:t>, as specified in ASTM C150-20 and BS EN 197-1:2011.</w:t>
      </w:r>
      <w:r w:rsidR="00EA3759" w:rsidRPr="005966EF">
        <w:rPr>
          <w:rFonts w:asciiTheme="majorBidi" w:hAnsiTheme="majorBidi" w:cstheme="majorBidi"/>
          <w:sz w:val="24"/>
          <w:szCs w:val="24"/>
        </w:rPr>
        <w:t xml:space="preserve"> </w:t>
      </w:r>
      <w:r w:rsidRPr="005966EF">
        <w:rPr>
          <w:rFonts w:asciiTheme="majorBidi" w:hAnsiTheme="majorBidi" w:cstheme="majorBidi"/>
          <w:sz w:val="24"/>
          <w:szCs w:val="24"/>
        </w:rPr>
        <w:t xml:space="preserve">The cement is gotten from </w:t>
      </w:r>
      <w:r w:rsidR="00EA3759" w:rsidRPr="005966EF">
        <w:rPr>
          <w:rFonts w:asciiTheme="majorBidi" w:hAnsiTheme="majorBidi" w:cstheme="majorBidi"/>
          <w:sz w:val="24"/>
          <w:szCs w:val="24"/>
        </w:rPr>
        <w:t>OMOLABI cement store, Agbo – Oba, Ilorin, Kwara State.</w:t>
      </w:r>
    </w:p>
    <w:p w14:paraId="46BC4962" w14:textId="646846BE" w:rsidR="005966EF" w:rsidRPr="005966EF" w:rsidRDefault="005966EF" w:rsidP="005966EF">
      <w:pPr>
        <w:spacing w:after="0" w:line="480" w:lineRule="auto"/>
        <w:jc w:val="both"/>
        <w:rPr>
          <w:rFonts w:asciiTheme="majorBidi" w:hAnsiTheme="majorBidi" w:cstheme="majorBidi"/>
          <w:sz w:val="24"/>
          <w:szCs w:val="24"/>
        </w:rPr>
      </w:pPr>
      <w:r>
        <w:rPr>
          <w:noProof/>
        </w:rPr>
        <w:lastRenderedPageBreak/>
        <w:drawing>
          <wp:anchor distT="0" distB="0" distL="114300" distR="114300" simplePos="0" relativeHeight="251660288" behindDoc="1" locked="0" layoutInCell="1" allowOverlap="1" wp14:anchorId="606B330A" wp14:editId="7403C283">
            <wp:simplePos x="0" y="0"/>
            <wp:positionH relativeFrom="column">
              <wp:posOffset>457200</wp:posOffset>
            </wp:positionH>
            <wp:positionV relativeFrom="paragraph">
              <wp:posOffset>0</wp:posOffset>
            </wp:positionV>
            <wp:extent cx="4533900" cy="24993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33900" cy="2499360"/>
                    </a:xfrm>
                    <a:prstGeom prst="rect">
                      <a:avLst/>
                    </a:prstGeom>
                  </pic:spPr>
                </pic:pic>
              </a:graphicData>
            </a:graphic>
          </wp:anchor>
        </w:drawing>
      </w:r>
    </w:p>
    <w:p w14:paraId="6A1BC0DA" w14:textId="78F6673F" w:rsidR="005966EF" w:rsidRDefault="005966EF" w:rsidP="005966EF">
      <w:pPr>
        <w:pStyle w:val="ListParagraph"/>
        <w:spacing w:before="240" w:after="0" w:line="480" w:lineRule="auto"/>
        <w:ind w:left="0"/>
        <w:jc w:val="both"/>
        <w:rPr>
          <w:rFonts w:asciiTheme="majorBidi" w:hAnsiTheme="majorBidi" w:cstheme="majorBidi"/>
          <w:sz w:val="24"/>
          <w:szCs w:val="24"/>
        </w:rPr>
      </w:pPr>
    </w:p>
    <w:p w14:paraId="70D15754" w14:textId="2A10292E" w:rsidR="005966EF" w:rsidRDefault="005966EF" w:rsidP="005966EF">
      <w:pPr>
        <w:pStyle w:val="ListParagraph"/>
        <w:spacing w:before="240" w:after="0" w:line="480" w:lineRule="auto"/>
        <w:ind w:left="0"/>
        <w:jc w:val="both"/>
        <w:rPr>
          <w:rFonts w:asciiTheme="majorBidi" w:hAnsiTheme="majorBidi" w:cstheme="majorBidi"/>
          <w:sz w:val="24"/>
          <w:szCs w:val="24"/>
        </w:rPr>
      </w:pPr>
    </w:p>
    <w:p w14:paraId="49088055" w14:textId="663026AD" w:rsidR="005966EF" w:rsidRDefault="005966EF" w:rsidP="005966EF">
      <w:pPr>
        <w:pStyle w:val="ListParagraph"/>
        <w:spacing w:before="240" w:after="0" w:line="480" w:lineRule="auto"/>
        <w:ind w:left="0"/>
        <w:jc w:val="both"/>
        <w:rPr>
          <w:rFonts w:asciiTheme="majorBidi" w:hAnsiTheme="majorBidi" w:cstheme="majorBidi"/>
          <w:sz w:val="24"/>
          <w:szCs w:val="24"/>
        </w:rPr>
      </w:pPr>
    </w:p>
    <w:p w14:paraId="6048A6F8" w14:textId="5E3A560D" w:rsidR="005966EF" w:rsidRDefault="005966EF" w:rsidP="005966EF">
      <w:pPr>
        <w:pStyle w:val="ListParagraph"/>
        <w:spacing w:before="240" w:after="0" w:line="480" w:lineRule="auto"/>
        <w:ind w:left="0"/>
        <w:jc w:val="both"/>
        <w:rPr>
          <w:rFonts w:asciiTheme="majorBidi" w:hAnsiTheme="majorBidi" w:cstheme="majorBidi"/>
          <w:sz w:val="24"/>
          <w:szCs w:val="24"/>
        </w:rPr>
      </w:pPr>
    </w:p>
    <w:p w14:paraId="7F042861" w14:textId="5D8E1483" w:rsidR="005966EF" w:rsidRDefault="005966EF" w:rsidP="005966EF">
      <w:pPr>
        <w:pStyle w:val="ListParagraph"/>
        <w:spacing w:before="240" w:after="0" w:line="480" w:lineRule="auto"/>
        <w:ind w:left="0"/>
        <w:jc w:val="both"/>
        <w:rPr>
          <w:rFonts w:asciiTheme="majorBidi" w:hAnsiTheme="majorBidi" w:cstheme="majorBidi"/>
          <w:sz w:val="24"/>
          <w:szCs w:val="24"/>
        </w:rPr>
      </w:pPr>
    </w:p>
    <w:p w14:paraId="2EB5C86C" w14:textId="0ED6A11E" w:rsidR="005966EF" w:rsidRDefault="005966EF" w:rsidP="005966EF">
      <w:pPr>
        <w:pStyle w:val="ListParagraph"/>
        <w:spacing w:before="240" w:after="0" w:line="480" w:lineRule="auto"/>
        <w:ind w:left="0"/>
        <w:jc w:val="both"/>
        <w:rPr>
          <w:rFonts w:asciiTheme="majorBidi" w:hAnsiTheme="majorBidi" w:cstheme="majorBidi"/>
          <w:sz w:val="24"/>
          <w:szCs w:val="24"/>
        </w:rPr>
      </w:pPr>
    </w:p>
    <w:p w14:paraId="45C2584A" w14:textId="25231660" w:rsidR="005966EF" w:rsidRPr="005966EF" w:rsidRDefault="005966EF" w:rsidP="005966EF">
      <w:pPr>
        <w:pStyle w:val="ListParagraph"/>
        <w:spacing w:before="240" w:after="0" w:line="480" w:lineRule="auto"/>
        <w:ind w:left="0"/>
        <w:jc w:val="center"/>
        <w:rPr>
          <w:rFonts w:asciiTheme="majorBidi" w:hAnsiTheme="majorBidi" w:cstheme="majorBidi"/>
          <w:sz w:val="24"/>
          <w:szCs w:val="24"/>
        </w:rPr>
      </w:pPr>
      <w:r>
        <w:rPr>
          <w:rFonts w:asciiTheme="majorBidi" w:hAnsiTheme="majorBidi" w:cstheme="majorBidi"/>
          <w:sz w:val="24"/>
          <w:szCs w:val="24"/>
        </w:rPr>
        <w:t>Fig 3.1. Dangote Cement in Store</w:t>
      </w:r>
    </w:p>
    <w:p w14:paraId="7C8B2EEA" w14:textId="26D5259C" w:rsidR="007E5AE0" w:rsidRDefault="00DD5BD1" w:rsidP="007E5AE0">
      <w:pPr>
        <w:pStyle w:val="ListParagraph"/>
        <w:numPr>
          <w:ilvl w:val="2"/>
          <w:numId w:val="16"/>
        </w:numPr>
        <w:spacing w:before="240" w:after="0" w:line="480" w:lineRule="auto"/>
        <w:ind w:left="0" w:firstLine="0"/>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1312" behindDoc="0" locked="0" layoutInCell="1" allowOverlap="1" wp14:anchorId="51A4C6ED" wp14:editId="55DFB17B">
            <wp:simplePos x="0" y="0"/>
            <wp:positionH relativeFrom="margin">
              <wp:posOffset>1257300</wp:posOffset>
            </wp:positionH>
            <wp:positionV relativeFrom="paragraph">
              <wp:posOffset>1386840</wp:posOffset>
            </wp:positionV>
            <wp:extent cx="3185160" cy="2514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3185160" cy="2514600"/>
                    </a:xfrm>
                    <a:prstGeom prst="rect">
                      <a:avLst/>
                    </a:prstGeom>
                  </pic:spPr>
                </pic:pic>
              </a:graphicData>
            </a:graphic>
          </wp:anchor>
        </w:drawing>
      </w:r>
      <w:r w:rsidR="007E5AE0" w:rsidRPr="00EA3759">
        <w:rPr>
          <w:rFonts w:asciiTheme="majorBidi" w:hAnsiTheme="majorBidi" w:cstheme="majorBidi"/>
          <w:b/>
          <w:bCs/>
          <w:sz w:val="24"/>
          <w:szCs w:val="24"/>
        </w:rPr>
        <w:t>Lateritic Soil:</w:t>
      </w:r>
      <w:r w:rsidR="007E5AE0" w:rsidRPr="00EA3759">
        <w:rPr>
          <w:rFonts w:asciiTheme="majorBidi" w:hAnsiTheme="majorBidi" w:cstheme="majorBidi"/>
          <w:sz w:val="24"/>
          <w:szCs w:val="24"/>
        </w:rPr>
        <w:t xml:space="preserve"> Laterite soil is used as a partial replacement for fine aggregates in </w:t>
      </w:r>
      <w:r w:rsidR="00EA3759" w:rsidRPr="00EA3759">
        <w:rPr>
          <w:rFonts w:asciiTheme="majorBidi" w:hAnsiTheme="majorBidi" w:cstheme="majorBidi"/>
          <w:sz w:val="24"/>
          <w:szCs w:val="24"/>
        </w:rPr>
        <w:t xml:space="preserve">foam </w:t>
      </w:r>
      <w:r w:rsidR="007E5AE0" w:rsidRPr="00EA3759">
        <w:rPr>
          <w:rFonts w:asciiTheme="majorBidi" w:hAnsiTheme="majorBidi" w:cstheme="majorBidi"/>
          <w:sz w:val="24"/>
          <w:szCs w:val="24"/>
        </w:rPr>
        <w:t xml:space="preserve">concrete and it provides strength and durability for concrete. </w:t>
      </w:r>
      <w:r w:rsidR="00EA3759">
        <w:rPr>
          <w:rFonts w:asciiTheme="majorBidi" w:hAnsiTheme="majorBidi" w:cstheme="majorBidi"/>
          <w:sz w:val="24"/>
          <w:szCs w:val="24"/>
        </w:rPr>
        <w:t>L</w:t>
      </w:r>
      <w:r w:rsidR="007E5AE0" w:rsidRPr="00EA3759">
        <w:rPr>
          <w:rFonts w:asciiTheme="majorBidi" w:hAnsiTheme="majorBidi" w:cstheme="majorBidi"/>
          <w:sz w:val="24"/>
          <w:szCs w:val="24"/>
        </w:rPr>
        <w:t>ateritic soil samples will be collected from nearby borrow pits. The soil will be air-dried, sieved through a 2 mm sieve as per BS 1377 standards.</w:t>
      </w:r>
    </w:p>
    <w:p w14:paraId="6E168F0E" w14:textId="01A8A1F7" w:rsidR="00DD5BD1" w:rsidRDefault="00DD5BD1" w:rsidP="00DD5BD1">
      <w:pPr>
        <w:pStyle w:val="ListParagraph"/>
        <w:spacing w:before="240" w:after="0" w:line="480" w:lineRule="auto"/>
        <w:ind w:left="0"/>
        <w:jc w:val="both"/>
        <w:rPr>
          <w:rFonts w:asciiTheme="majorBidi" w:hAnsiTheme="majorBidi" w:cstheme="majorBidi"/>
          <w:sz w:val="24"/>
          <w:szCs w:val="24"/>
        </w:rPr>
      </w:pPr>
    </w:p>
    <w:p w14:paraId="3D5A31E2" w14:textId="2868A090" w:rsidR="00DD5BD1" w:rsidRPr="00EA3759" w:rsidRDefault="00DD5BD1" w:rsidP="00DD5BD1">
      <w:pPr>
        <w:pStyle w:val="ListParagraph"/>
        <w:spacing w:before="240" w:after="0" w:line="480" w:lineRule="auto"/>
        <w:ind w:left="0"/>
        <w:jc w:val="center"/>
        <w:rPr>
          <w:rFonts w:asciiTheme="majorBidi" w:hAnsiTheme="majorBidi" w:cstheme="majorBidi"/>
          <w:sz w:val="24"/>
          <w:szCs w:val="24"/>
        </w:rPr>
      </w:pPr>
      <w:r>
        <w:rPr>
          <w:rFonts w:asciiTheme="majorBidi" w:hAnsiTheme="majorBidi" w:cstheme="majorBidi"/>
          <w:sz w:val="24"/>
          <w:szCs w:val="24"/>
        </w:rPr>
        <w:t>Fig 3.2. Laterite Soil in Bag</w:t>
      </w:r>
    </w:p>
    <w:p w14:paraId="3E982964" w14:textId="19F16B06" w:rsidR="002D6DB1" w:rsidRDefault="008C0FA3" w:rsidP="002D6DB1">
      <w:pPr>
        <w:pStyle w:val="ListParagraph"/>
        <w:numPr>
          <w:ilvl w:val="2"/>
          <w:numId w:val="16"/>
        </w:numPr>
        <w:spacing w:before="240" w:after="0" w:line="480" w:lineRule="auto"/>
        <w:ind w:left="0" w:firstLine="0"/>
        <w:jc w:val="both"/>
        <w:rPr>
          <w:rFonts w:asciiTheme="majorBidi" w:hAnsiTheme="majorBidi" w:cstheme="majorBidi"/>
          <w:sz w:val="24"/>
          <w:szCs w:val="24"/>
        </w:rPr>
      </w:pPr>
      <w:r w:rsidRPr="002D6DB1">
        <w:rPr>
          <w:rFonts w:asciiTheme="majorBidi" w:hAnsiTheme="majorBidi" w:cstheme="majorBidi"/>
          <w:b/>
          <w:bCs/>
          <w:sz w:val="24"/>
          <w:szCs w:val="24"/>
        </w:rPr>
        <w:t>Hybridized Stone Dust (Coarse Aggregate)</w:t>
      </w:r>
      <w:r w:rsidR="007E5AE0" w:rsidRPr="002D6DB1">
        <w:rPr>
          <w:rFonts w:asciiTheme="majorBidi" w:hAnsiTheme="majorBidi" w:cstheme="majorBidi"/>
          <w:b/>
          <w:bCs/>
          <w:sz w:val="24"/>
          <w:szCs w:val="24"/>
        </w:rPr>
        <w:t>:</w:t>
      </w:r>
      <w:r w:rsidR="002D6DB1">
        <w:rPr>
          <w:rFonts w:asciiTheme="majorBidi" w:hAnsiTheme="majorBidi" w:cstheme="majorBidi"/>
          <w:b/>
          <w:bCs/>
          <w:sz w:val="24"/>
          <w:szCs w:val="24"/>
        </w:rPr>
        <w:t xml:space="preserve"> </w:t>
      </w:r>
      <w:r w:rsidR="002D6DB1">
        <w:rPr>
          <w:rFonts w:asciiTheme="majorBidi" w:hAnsiTheme="majorBidi" w:cstheme="majorBidi"/>
          <w:sz w:val="24"/>
          <w:szCs w:val="24"/>
        </w:rPr>
        <w:t xml:space="preserve">Stone dust is been introduced as a hybridized coarse aggregate in the mix. Since, there is no need for coarse aggregate in foam </w:t>
      </w:r>
      <w:r w:rsidR="002D6DB1">
        <w:rPr>
          <w:rFonts w:asciiTheme="majorBidi" w:hAnsiTheme="majorBidi" w:cstheme="majorBidi"/>
          <w:sz w:val="24"/>
          <w:szCs w:val="24"/>
        </w:rPr>
        <w:lastRenderedPageBreak/>
        <w:t xml:space="preserve">concrete to reduce its weight and density. </w:t>
      </w:r>
      <w:r w:rsidR="002D6DB1" w:rsidRPr="002D6DB1">
        <w:rPr>
          <w:rFonts w:asciiTheme="majorBidi" w:hAnsiTheme="majorBidi" w:cstheme="majorBidi"/>
          <w:sz w:val="24"/>
          <w:szCs w:val="24"/>
        </w:rPr>
        <w:t xml:space="preserve">Stone dust is collected from quarry sites and sieved to </w:t>
      </w:r>
      <w:r w:rsidR="00A26337">
        <w:rPr>
          <w:rFonts w:asciiTheme="majorBidi" w:hAnsiTheme="majorBidi" w:cstheme="majorBidi"/>
          <w:noProof/>
          <w:sz w:val="24"/>
          <w:szCs w:val="24"/>
        </w:rPr>
        <w:drawing>
          <wp:anchor distT="0" distB="0" distL="114300" distR="114300" simplePos="0" relativeHeight="251662336" behindDoc="0" locked="0" layoutInCell="1" allowOverlap="1" wp14:anchorId="5311884B" wp14:editId="51FDE722">
            <wp:simplePos x="0" y="0"/>
            <wp:positionH relativeFrom="column">
              <wp:posOffset>548640</wp:posOffset>
            </wp:positionH>
            <wp:positionV relativeFrom="paragraph">
              <wp:posOffset>807720</wp:posOffset>
            </wp:positionV>
            <wp:extent cx="4514850" cy="2186940"/>
            <wp:effectExtent l="0" t="0" r="0" b="381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4514850" cy="2186940"/>
                    </a:xfrm>
                    <a:prstGeom prst="rect">
                      <a:avLst/>
                    </a:prstGeom>
                  </pic:spPr>
                </pic:pic>
              </a:graphicData>
            </a:graphic>
            <wp14:sizeRelH relativeFrom="page">
              <wp14:pctWidth>0</wp14:pctWidth>
            </wp14:sizeRelH>
            <wp14:sizeRelV relativeFrom="page">
              <wp14:pctHeight>0</wp14:pctHeight>
            </wp14:sizeRelV>
          </wp:anchor>
        </w:drawing>
      </w:r>
      <w:r w:rsidR="002D6DB1" w:rsidRPr="002D6DB1">
        <w:rPr>
          <w:rFonts w:asciiTheme="majorBidi" w:hAnsiTheme="majorBidi" w:cstheme="majorBidi"/>
          <w:sz w:val="24"/>
          <w:szCs w:val="24"/>
        </w:rPr>
        <w:t>remove oversized particles. The gradation is verified as per ASTM C33/C33M</w:t>
      </w:r>
      <w:r w:rsidR="002D6DB1">
        <w:rPr>
          <w:rFonts w:asciiTheme="majorBidi" w:hAnsiTheme="majorBidi" w:cstheme="majorBidi"/>
          <w:sz w:val="24"/>
          <w:szCs w:val="24"/>
        </w:rPr>
        <w:t>.</w:t>
      </w:r>
    </w:p>
    <w:p w14:paraId="54C5C201" w14:textId="6C8A2AD8" w:rsidR="002D6DB1" w:rsidRPr="002D6DB1" w:rsidRDefault="00A26337" w:rsidP="00A26337">
      <w:pPr>
        <w:pStyle w:val="ListParagraph"/>
        <w:spacing w:before="240" w:after="0" w:line="480" w:lineRule="auto"/>
        <w:ind w:left="0"/>
        <w:jc w:val="center"/>
        <w:rPr>
          <w:rFonts w:asciiTheme="majorBidi" w:hAnsiTheme="majorBidi" w:cstheme="majorBidi"/>
          <w:sz w:val="24"/>
          <w:szCs w:val="24"/>
        </w:rPr>
      </w:pPr>
      <w:r>
        <w:rPr>
          <w:rFonts w:asciiTheme="majorBidi" w:hAnsiTheme="majorBidi" w:cstheme="majorBidi"/>
          <w:sz w:val="24"/>
          <w:szCs w:val="24"/>
        </w:rPr>
        <w:t>Fig 3.3. Stone Dust from nearby quarry.</w:t>
      </w:r>
    </w:p>
    <w:p w14:paraId="44DE3A78" w14:textId="49A1CD95" w:rsidR="00765309" w:rsidRPr="00765309" w:rsidRDefault="007E5AE0" w:rsidP="00765309">
      <w:pPr>
        <w:pStyle w:val="ListParagraph"/>
        <w:numPr>
          <w:ilvl w:val="2"/>
          <w:numId w:val="16"/>
        </w:numPr>
        <w:spacing w:before="240" w:after="0" w:line="480" w:lineRule="auto"/>
        <w:ind w:left="0" w:firstLine="0"/>
        <w:jc w:val="both"/>
        <w:rPr>
          <w:rFonts w:asciiTheme="majorBidi" w:hAnsiTheme="majorBidi" w:cstheme="majorBidi"/>
          <w:sz w:val="24"/>
          <w:szCs w:val="24"/>
        </w:rPr>
      </w:pPr>
      <w:r w:rsidRPr="002D6DB1">
        <w:rPr>
          <w:rFonts w:asciiTheme="majorBidi" w:hAnsiTheme="majorBidi" w:cstheme="majorBidi"/>
          <w:b/>
          <w:bCs/>
          <w:sz w:val="24"/>
          <w:szCs w:val="24"/>
        </w:rPr>
        <w:t>Palm kernel oil-based surfactants</w:t>
      </w:r>
      <w:r w:rsidRPr="002D6DB1">
        <w:rPr>
          <w:rFonts w:asciiTheme="majorBidi" w:hAnsiTheme="majorBidi" w:cstheme="majorBidi"/>
          <w:sz w:val="24"/>
          <w:szCs w:val="24"/>
        </w:rPr>
        <w:t>:</w:t>
      </w:r>
      <w:r w:rsidR="00B74872" w:rsidRPr="002D6DB1">
        <w:rPr>
          <w:rFonts w:asciiTheme="majorBidi" w:hAnsiTheme="majorBidi" w:cstheme="majorBidi"/>
          <w:sz w:val="24"/>
          <w:szCs w:val="24"/>
        </w:rPr>
        <w:t xml:space="preserve"> Palm kernel oil-based surfactants are derived from the oil extracted from the seeds of the palm kernel</w:t>
      </w:r>
      <w:r w:rsidRPr="002D6DB1">
        <w:rPr>
          <w:rFonts w:asciiTheme="majorBidi" w:hAnsiTheme="majorBidi" w:cstheme="majorBidi"/>
          <w:sz w:val="24"/>
          <w:szCs w:val="24"/>
        </w:rPr>
        <w:t xml:space="preserve"> through processes such as polyesterification or amidopropylation. PKO-S will be synthesized in the laboratory using palm kernel oil.</w:t>
      </w:r>
    </w:p>
    <w:p w14:paraId="3F4F91D4" w14:textId="35D0D895" w:rsidR="00B74872" w:rsidRDefault="00B74872" w:rsidP="00B74872">
      <w:pPr>
        <w:spacing w:before="240" w:after="0" w:line="480" w:lineRule="auto"/>
        <w:jc w:val="both"/>
        <w:rPr>
          <w:rFonts w:asciiTheme="majorBidi" w:hAnsiTheme="majorBidi" w:cstheme="majorBidi"/>
          <w:sz w:val="24"/>
          <w:szCs w:val="24"/>
        </w:rPr>
      </w:pPr>
      <w:r>
        <w:rPr>
          <w:rFonts w:asciiTheme="majorBidi" w:hAnsiTheme="majorBidi" w:cstheme="majorBidi"/>
          <w:b/>
          <w:bCs/>
          <w:sz w:val="24"/>
          <w:szCs w:val="24"/>
        </w:rPr>
        <w:t>3.1.5.</w:t>
      </w:r>
      <w:r>
        <w:rPr>
          <w:rFonts w:asciiTheme="majorBidi" w:hAnsiTheme="majorBidi" w:cstheme="majorBidi"/>
          <w:b/>
          <w:bCs/>
          <w:sz w:val="24"/>
          <w:szCs w:val="24"/>
        </w:rPr>
        <w:tab/>
      </w:r>
      <w:r w:rsidR="007E5AE0" w:rsidRPr="00B74872">
        <w:rPr>
          <w:rFonts w:asciiTheme="majorBidi" w:hAnsiTheme="majorBidi" w:cstheme="majorBidi"/>
          <w:b/>
          <w:bCs/>
          <w:sz w:val="24"/>
          <w:szCs w:val="24"/>
        </w:rPr>
        <w:t>Water:</w:t>
      </w:r>
      <w:r w:rsidR="007E5AE0" w:rsidRPr="00B74872">
        <w:rPr>
          <w:rFonts w:asciiTheme="majorBidi" w:hAnsiTheme="majorBidi" w:cstheme="majorBidi"/>
          <w:sz w:val="24"/>
          <w:szCs w:val="24"/>
        </w:rPr>
        <w:t xml:space="preserve"> </w:t>
      </w:r>
      <w:r w:rsidR="00582E27" w:rsidRPr="00B74872">
        <w:rPr>
          <w:rFonts w:asciiTheme="majorBidi" w:hAnsiTheme="majorBidi" w:cstheme="majorBidi"/>
          <w:sz w:val="24"/>
          <w:szCs w:val="24"/>
        </w:rPr>
        <w:t xml:space="preserve">Water is essential for hydration and foam generation. Potable water is been used for mixing and curing, conforming to ASTM C1602. </w:t>
      </w:r>
    </w:p>
    <w:p w14:paraId="0C97744E" w14:textId="1810826B" w:rsidR="007E5AE0" w:rsidRPr="00B74872" w:rsidRDefault="00B74872" w:rsidP="00B74872">
      <w:pPr>
        <w:spacing w:before="240" w:after="0" w:line="480" w:lineRule="auto"/>
        <w:jc w:val="both"/>
        <w:rPr>
          <w:rFonts w:asciiTheme="majorBidi" w:hAnsiTheme="majorBidi" w:cstheme="majorBidi"/>
          <w:sz w:val="24"/>
          <w:szCs w:val="24"/>
        </w:rPr>
      </w:pPr>
      <w:r>
        <w:rPr>
          <w:rFonts w:asciiTheme="majorBidi" w:hAnsiTheme="majorBidi" w:cstheme="majorBidi"/>
          <w:b/>
          <w:bCs/>
          <w:sz w:val="24"/>
          <w:szCs w:val="24"/>
        </w:rPr>
        <w:t>3.1.6.</w:t>
      </w:r>
      <w:r>
        <w:rPr>
          <w:rFonts w:asciiTheme="majorBidi" w:hAnsiTheme="majorBidi" w:cstheme="majorBidi"/>
          <w:b/>
          <w:bCs/>
          <w:sz w:val="24"/>
          <w:szCs w:val="24"/>
        </w:rPr>
        <w:tab/>
      </w:r>
      <w:r w:rsidR="007E5AE0">
        <w:rPr>
          <w:rFonts w:asciiTheme="majorBidi" w:hAnsiTheme="majorBidi" w:cstheme="majorBidi"/>
          <w:b/>
          <w:bCs/>
          <w:sz w:val="24"/>
          <w:szCs w:val="24"/>
        </w:rPr>
        <w:t xml:space="preserve">Foaming agent: </w:t>
      </w:r>
      <w:r w:rsidR="007E5AE0" w:rsidRPr="00155101">
        <w:rPr>
          <w:rFonts w:asciiTheme="majorBidi" w:hAnsiTheme="majorBidi" w:cstheme="majorBidi"/>
          <w:sz w:val="24"/>
          <w:szCs w:val="24"/>
        </w:rPr>
        <w:t xml:space="preserve">Sodium Lauryl Sulfate (SLS) is a commonly used foaming agent in foamed concrete. </w:t>
      </w:r>
      <w:r w:rsidR="007E5AE0" w:rsidRPr="00B74872">
        <w:rPr>
          <w:rFonts w:asciiTheme="majorBidi" w:hAnsiTheme="majorBidi" w:cstheme="majorBidi"/>
          <w:sz w:val="24"/>
          <w:szCs w:val="24"/>
        </w:rPr>
        <w:t xml:space="preserve">The SLS is sourced for in </w:t>
      </w:r>
      <w:r>
        <w:rPr>
          <w:rFonts w:asciiTheme="majorBidi" w:hAnsiTheme="majorBidi" w:cstheme="majorBidi"/>
          <w:sz w:val="24"/>
          <w:szCs w:val="24"/>
        </w:rPr>
        <w:t xml:space="preserve">OJA TUNTUN </w:t>
      </w:r>
      <w:r w:rsidR="007E5AE0" w:rsidRPr="00B74872">
        <w:rPr>
          <w:rFonts w:asciiTheme="majorBidi" w:hAnsiTheme="majorBidi" w:cstheme="majorBidi"/>
          <w:sz w:val="24"/>
          <w:szCs w:val="24"/>
        </w:rPr>
        <w:t>market</w:t>
      </w:r>
      <w:r>
        <w:rPr>
          <w:rFonts w:asciiTheme="majorBidi" w:hAnsiTheme="majorBidi" w:cstheme="majorBidi"/>
          <w:sz w:val="24"/>
          <w:szCs w:val="24"/>
        </w:rPr>
        <w:t>, Ilorin</w:t>
      </w:r>
      <w:r w:rsidR="007E5AE0" w:rsidRPr="00B74872">
        <w:rPr>
          <w:rFonts w:asciiTheme="majorBidi" w:hAnsiTheme="majorBidi" w:cstheme="majorBidi"/>
          <w:sz w:val="24"/>
          <w:szCs w:val="24"/>
        </w:rPr>
        <w:t>.</w:t>
      </w:r>
    </w:p>
    <w:p w14:paraId="2955997F" w14:textId="015E24DD" w:rsidR="007E5AE0" w:rsidRDefault="007E5AE0" w:rsidP="008C0FA3">
      <w:pPr>
        <w:pStyle w:val="Heading2"/>
        <w:numPr>
          <w:ilvl w:val="1"/>
          <w:numId w:val="16"/>
        </w:numPr>
        <w:spacing w:line="480" w:lineRule="auto"/>
        <w:rPr>
          <w:rFonts w:asciiTheme="majorBidi" w:hAnsiTheme="majorBidi"/>
          <w:sz w:val="28"/>
          <w:szCs w:val="28"/>
        </w:rPr>
      </w:pPr>
      <w:r w:rsidRPr="00E13F0D">
        <w:rPr>
          <w:rFonts w:asciiTheme="majorBidi" w:hAnsiTheme="majorBidi"/>
          <w:sz w:val="28"/>
          <w:szCs w:val="28"/>
        </w:rPr>
        <w:t>METHODS</w:t>
      </w:r>
    </w:p>
    <w:p w14:paraId="53EE69B6" w14:textId="03325CE3" w:rsidR="007E5AE0" w:rsidRDefault="007E5AE0" w:rsidP="007E5AE0">
      <w:pPr>
        <w:spacing w:line="480" w:lineRule="auto"/>
        <w:ind w:firstLine="360"/>
        <w:jc w:val="both"/>
        <w:rPr>
          <w:rFonts w:asciiTheme="majorBidi" w:hAnsiTheme="majorBidi" w:cstheme="majorBidi"/>
          <w:sz w:val="24"/>
          <w:szCs w:val="24"/>
        </w:rPr>
      </w:pPr>
      <w:r>
        <w:rPr>
          <w:rFonts w:asciiTheme="majorBidi" w:hAnsiTheme="majorBidi" w:cstheme="majorBidi"/>
          <w:sz w:val="24"/>
          <w:szCs w:val="24"/>
        </w:rPr>
        <w:t>Two different samples of foamed concrete were produced for optimization. Optimization will be between a sample with PKO-S and LS and another without PKO-S. The mix ratio used for both samples is 1:</w:t>
      </w:r>
      <w:r w:rsidR="00582E27">
        <w:rPr>
          <w:rFonts w:asciiTheme="majorBidi" w:hAnsiTheme="majorBidi" w:cstheme="majorBidi"/>
          <w:sz w:val="24"/>
          <w:szCs w:val="24"/>
        </w:rPr>
        <w:t>1.5</w:t>
      </w:r>
      <w:r>
        <w:rPr>
          <w:rFonts w:asciiTheme="majorBidi" w:hAnsiTheme="majorBidi" w:cstheme="majorBidi"/>
          <w:sz w:val="24"/>
          <w:szCs w:val="24"/>
        </w:rPr>
        <w:t xml:space="preserve">, where 1 is the ratio for the binder (PLC), </w:t>
      </w:r>
      <w:r w:rsidR="00582E27">
        <w:rPr>
          <w:rFonts w:asciiTheme="majorBidi" w:hAnsiTheme="majorBidi" w:cstheme="majorBidi"/>
          <w:sz w:val="24"/>
          <w:szCs w:val="24"/>
        </w:rPr>
        <w:t>1.5</w:t>
      </w:r>
      <w:r>
        <w:rPr>
          <w:rFonts w:asciiTheme="majorBidi" w:hAnsiTheme="majorBidi" w:cstheme="majorBidi"/>
          <w:sz w:val="24"/>
          <w:szCs w:val="24"/>
        </w:rPr>
        <w:t xml:space="preserve"> </w:t>
      </w:r>
      <w:r w:rsidR="00582E27">
        <w:rPr>
          <w:rFonts w:asciiTheme="majorBidi" w:hAnsiTheme="majorBidi" w:cstheme="majorBidi"/>
          <w:sz w:val="24"/>
          <w:szCs w:val="24"/>
        </w:rPr>
        <w:t>is the ratio divided between the aggregates (Laterite soil 60% and Stone dust 40%)</w:t>
      </w:r>
      <w:r>
        <w:rPr>
          <w:rFonts w:asciiTheme="majorBidi" w:hAnsiTheme="majorBidi" w:cstheme="majorBidi"/>
          <w:sz w:val="24"/>
          <w:szCs w:val="24"/>
        </w:rPr>
        <w:t>. The foaming agent varies in response to the water cement ratio.</w:t>
      </w:r>
    </w:p>
    <w:p w14:paraId="7C5A5D61" w14:textId="77777777" w:rsidR="007E5AE0" w:rsidRDefault="007E5AE0" w:rsidP="007E5AE0">
      <w:p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Mixing Procedure:</w:t>
      </w:r>
    </w:p>
    <w:p w14:paraId="31BD5284" w14:textId="77777777" w:rsidR="007E5AE0" w:rsidRDefault="007E5AE0" w:rsidP="007E5AE0">
      <w:pPr>
        <w:pStyle w:val="ListParagraph"/>
        <w:numPr>
          <w:ilvl w:val="0"/>
          <w:numId w:val="6"/>
        </w:numPr>
        <w:spacing w:line="480" w:lineRule="auto"/>
        <w:jc w:val="both"/>
        <w:rPr>
          <w:rFonts w:asciiTheme="majorBidi" w:hAnsiTheme="majorBidi" w:cstheme="majorBidi"/>
          <w:sz w:val="24"/>
          <w:szCs w:val="24"/>
        </w:rPr>
      </w:pPr>
      <w:r>
        <w:rPr>
          <w:rFonts w:asciiTheme="majorBidi" w:hAnsiTheme="majorBidi" w:cstheme="majorBidi"/>
          <w:sz w:val="24"/>
          <w:szCs w:val="24"/>
        </w:rPr>
        <w:t>Weigh and mix the PLC, Laterite Soil, and Stone dust in a dry mixer until well combined</w:t>
      </w:r>
    </w:p>
    <w:p w14:paraId="47136A98" w14:textId="77777777" w:rsidR="007E5AE0" w:rsidRDefault="007E5AE0" w:rsidP="007E5AE0">
      <w:pPr>
        <w:pStyle w:val="ListParagraph"/>
        <w:numPr>
          <w:ilvl w:val="0"/>
          <w:numId w:val="6"/>
        </w:numPr>
        <w:spacing w:line="480" w:lineRule="auto"/>
        <w:jc w:val="both"/>
        <w:rPr>
          <w:rFonts w:asciiTheme="majorBidi" w:hAnsiTheme="majorBidi" w:cstheme="majorBidi"/>
          <w:sz w:val="24"/>
          <w:szCs w:val="24"/>
        </w:rPr>
      </w:pPr>
      <w:r>
        <w:rPr>
          <w:rFonts w:asciiTheme="majorBidi" w:hAnsiTheme="majorBidi" w:cstheme="majorBidi"/>
          <w:sz w:val="24"/>
          <w:szCs w:val="24"/>
        </w:rPr>
        <w:t>In a separate container, mix the SLS in a small amount of water to create a foam solution.</w:t>
      </w:r>
    </w:p>
    <w:p w14:paraId="3A718E38" w14:textId="77777777" w:rsidR="00582E27" w:rsidRDefault="007E5AE0" w:rsidP="00582E27">
      <w:pPr>
        <w:pStyle w:val="ListParagraph"/>
        <w:numPr>
          <w:ilvl w:val="0"/>
          <w:numId w:val="6"/>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Add the Palm Kernel oil </w:t>
      </w:r>
      <w:r w:rsidR="00582E27">
        <w:rPr>
          <w:rFonts w:asciiTheme="majorBidi" w:hAnsiTheme="majorBidi" w:cstheme="majorBidi"/>
          <w:sz w:val="24"/>
          <w:szCs w:val="24"/>
        </w:rPr>
        <w:t>to stabilize the foam.</w:t>
      </w:r>
    </w:p>
    <w:p w14:paraId="4EED1E7D" w14:textId="6F6D5086" w:rsidR="007E5AE0" w:rsidRPr="00582E27" w:rsidRDefault="00582E27" w:rsidP="00582E27">
      <w:pPr>
        <w:pStyle w:val="ListParagraph"/>
        <w:numPr>
          <w:ilvl w:val="0"/>
          <w:numId w:val="6"/>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Add </w:t>
      </w:r>
      <w:r w:rsidR="007E5AE0" w:rsidRPr="00582E27">
        <w:rPr>
          <w:rFonts w:asciiTheme="majorBidi" w:hAnsiTheme="majorBidi" w:cstheme="majorBidi"/>
          <w:sz w:val="24"/>
          <w:szCs w:val="24"/>
        </w:rPr>
        <w:t>Water to the dry mix and mix until a uniform paste is obtained.</w:t>
      </w:r>
    </w:p>
    <w:p w14:paraId="79B77002" w14:textId="77777777" w:rsidR="007E5AE0" w:rsidRDefault="007E5AE0" w:rsidP="007E5AE0">
      <w:pPr>
        <w:pStyle w:val="ListParagraph"/>
        <w:numPr>
          <w:ilvl w:val="0"/>
          <w:numId w:val="6"/>
        </w:numPr>
        <w:spacing w:line="480" w:lineRule="auto"/>
        <w:jc w:val="both"/>
        <w:rPr>
          <w:rFonts w:asciiTheme="majorBidi" w:hAnsiTheme="majorBidi" w:cstheme="majorBidi"/>
          <w:sz w:val="24"/>
          <w:szCs w:val="24"/>
        </w:rPr>
      </w:pPr>
      <w:r>
        <w:rPr>
          <w:rFonts w:asciiTheme="majorBidi" w:hAnsiTheme="majorBidi" w:cstheme="majorBidi"/>
          <w:sz w:val="24"/>
          <w:szCs w:val="24"/>
        </w:rPr>
        <w:t>Mix the generated foam into the wet mix until well combined.</w:t>
      </w:r>
    </w:p>
    <w:p w14:paraId="0D50EB53" w14:textId="4FB70C4E" w:rsidR="007E5AE0" w:rsidRPr="00440E96" w:rsidRDefault="007E5AE0" w:rsidP="007E5AE0">
      <w:pPr>
        <w:pStyle w:val="ListParagraph"/>
        <w:numPr>
          <w:ilvl w:val="0"/>
          <w:numId w:val="6"/>
        </w:numPr>
        <w:spacing w:line="480" w:lineRule="auto"/>
        <w:jc w:val="both"/>
        <w:rPr>
          <w:rFonts w:asciiTheme="majorBidi" w:hAnsiTheme="majorBidi" w:cstheme="majorBidi"/>
          <w:sz w:val="24"/>
          <w:szCs w:val="24"/>
        </w:rPr>
      </w:pPr>
      <w:r>
        <w:rPr>
          <w:rFonts w:asciiTheme="majorBidi" w:hAnsiTheme="majorBidi" w:cstheme="majorBidi"/>
          <w:sz w:val="24"/>
          <w:szCs w:val="24"/>
        </w:rPr>
        <w:t>Mix the hybridized foam concrete for an additional 2-3 minutes before pouring and curing for the specified amount of time.</w:t>
      </w:r>
    </w:p>
    <w:p w14:paraId="74608685" w14:textId="77777777" w:rsidR="007E5AE0" w:rsidRPr="00CD036D" w:rsidRDefault="007E5AE0" w:rsidP="007E5AE0">
      <w:pPr>
        <w:spacing w:before="240" w:after="0" w:line="480" w:lineRule="auto"/>
        <w:jc w:val="both"/>
        <w:rPr>
          <w:rFonts w:asciiTheme="majorBidi" w:hAnsiTheme="majorBidi" w:cstheme="majorBidi"/>
          <w:sz w:val="24"/>
          <w:szCs w:val="24"/>
        </w:rPr>
      </w:pPr>
      <w:r w:rsidRPr="00D3231C">
        <w:rPr>
          <w:rStyle w:val="Strong"/>
          <w:rFonts w:asciiTheme="majorBidi" w:hAnsiTheme="majorBidi" w:cstheme="majorBidi"/>
          <w:sz w:val="24"/>
          <w:szCs w:val="24"/>
        </w:rPr>
        <w:t>Mix Proportioning</w:t>
      </w:r>
      <w:r>
        <w:rPr>
          <w:rStyle w:val="Strong"/>
          <w:rFonts w:asciiTheme="majorBidi" w:hAnsiTheme="majorBidi" w:cstheme="majorBidi"/>
          <w:sz w:val="24"/>
          <w:szCs w:val="24"/>
        </w:rPr>
        <w:t>:</w:t>
      </w:r>
    </w:p>
    <w:p w14:paraId="3615A570" w14:textId="77777777" w:rsidR="007E5AE0" w:rsidRPr="00D3231C" w:rsidRDefault="007E5AE0" w:rsidP="007E5AE0">
      <w:pPr>
        <w:numPr>
          <w:ilvl w:val="0"/>
          <w:numId w:val="3"/>
        </w:numPr>
        <w:spacing w:before="240" w:after="0" w:line="480" w:lineRule="auto"/>
        <w:jc w:val="both"/>
        <w:rPr>
          <w:rFonts w:asciiTheme="majorBidi" w:hAnsiTheme="majorBidi" w:cstheme="majorBidi"/>
          <w:sz w:val="24"/>
          <w:szCs w:val="24"/>
        </w:rPr>
      </w:pPr>
      <w:r w:rsidRPr="00D3231C">
        <w:rPr>
          <w:rFonts w:asciiTheme="majorBidi" w:hAnsiTheme="majorBidi" w:cstheme="majorBidi"/>
          <w:sz w:val="24"/>
          <w:szCs w:val="24"/>
        </w:rPr>
        <w:t xml:space="preserve">Mixes </w:t>
      </w:r>
      <w:r>
        <w:rPr>
          <w:rFonts w:asciiTheme="majorBidi" w:hAnsiTheme="majorBidi" w:cstheme="majorBidi"/>
          <w:sz w:val="24"/>
          <w:szCs w:val="24"/>
        </w:rPr>
        <w:t>were</w:t>
      </w:r>
      <w:r w:rsidRPr="00D3231C">
        <w:rPr>
          <w:rFonts w:asciiTheme="majorBidi" w:hAnsiTheme="majorBidi" w:cstheme="majorBidi"/>
          <w:sz w:val="24"/>
          <w:szCs w:val="24"/>
        </w:rPr>
        <w:t xml:space="preserve"> prepared with varying lateritic soil content as a partial replacement for </w:t>
      </w:r>
      <w:r>
        <w:rPr>
          <w:rFonts w:asciiTheme="majorBidi" w:hAnsiTheme="majorBidi" w:cstheme="majorBidi"/>
          <w:sz w:val="24"/>
          <w:szCs w:val="24"/>
        </w:rPr>
        <w:t>fine aggregate.</w:t>
      </w:r>
    </w:p>
    <w:p w14:paraId="77787CBF" w14:textId="77777777" w:rsidR="007E5AE0" w:rsidRPr="00D3231C" w:rsidRDefault="007E5AE0" w:rsidP="007E5AE0">
      <w:pPr>
        <w:numPr>
          <w:ilvl w:val="0"/>
          <w:numId w:val="3"/>
        </w:numPr>
        <w:spacing w:before="240" w:after="0" w:line="480" w:lineRule="auto"/>
        <w:jc w:val="both"/>
        <w:rPr>
          <w:rFonts w:asciiTheme="majorBidi" w:hAnsiTheme="majorBidi" w:cstheme="majorBidi"/>
          <w:sz w:val="24"/>
          <w:szCs w:val="24"/>
        </w:rPr>
      </w:pPr>
      <w:r w:rsidRPr="00D3231C">
        <w:rPr>
          <w:rFonts w:asciiTheme="majorBidi" w:hAnsiTheme="majorBidi" w:cstheme="majorBidi"/>
          <w:sz w:val="24"/>
          <w:szCs w:val="24"/>
        </w:rPr>
        <w:t xml:space="preserve">PKO-S concentrations will </w:t>
      </w:r>
      <w:r>
        <w:rPr>
          <w:rFonts w:asciiTheme="majorBidi" w:hAnsiTheme="majorBidi" w:cstheme="majorBidi"/>
          <w:sz w:val="24"/>
          <w:szCs w:val="24"/>
        </w:rPr>
        <w:t>vary from 0.5% upward.</w:t>
      </w:r>
    </w:p>
    <w:p w14:paraId="64569B07" w14:textId="77777777" w:rsidR="007E5AE0" w:rsidRDefault="007E5AE0" w:rsidP="007E5AE0">
      <w:pPr>
        <w:numPr>
          <w:ilvl w:val="0"/>
          <w:numId w:val="3"/>
        </w:numPr>
        <w:spacing w:before="240" w:after="0" w:line="480" w:lineRule="auto"/>
        <w:jc w:val="both"/>
        <w:rPr>
          <w:rFonts w:asciiTheme="majorBidi" w:hAnsiTheme="majorBidi" w:cstheme="majorBidi"/>
          <w:sz w:val="24"/>
          <w:szCs w:val="24"/>
        </w:rPr>
      </w:pPr>
      <w:r w:rsidRPr="00D3231C">
        <w:rPr>
          <w:rFonts w:asciiTheme="majorBidi" w:hAnsiTheme="majorBidi" w:cstheme="majorBidi"/>
          <w:sz w:val="24"/>
          <w:szCs w:val="24"/>
        </w:rPr>
        <w:t xml:space="preserve">The water-to-binder ratio will </w:t>
      </w:r>
      <w:r>
        <w:rPr>
          <w:rFonts w:asciiTheme="majorBidi" w:hAnsiTheme="majorBidi" w:cstheme="majorBidi"/>
          <w:sz w:val="24"/>
          <w:szCs w:val="24"/>
        </w:rPr>
        <w:t>vary following the required water-to-cement ratio</w:t>
      </w:r>
      <w:r w:rsidRPr="00D3231C">
        <w:rPr>
          <w:rFonts w:asciiTheme="majorBidi" w:hAnsiTheme="majorBidi" w:cstheme="majorBidi"/>
          <w:sz w:val="24"/>
          <w:szCs w:val="24"/>
        </w:rPr>
        <w:t>.</w:t>
      </w:r>
    </w:p>
    <w:p w14:paraId="69864E42" w14:textId="77777777" w:rsidR="007E5AE0" w:rsidRPr="00CD036D" w:rsidRDefault="007E5AE0" w:rsidP="007E5AE0">
      <w:pPr>
        <w:numPr>
          <w:ilvl w:val="0"/>
          <w:numId w:val="3"/>
        </w:numPr>
        <w:spacing w:before="100" w:beforeAutospacing="1" w:after="0" w:line="480" w:lineRule="auto"/>
        <w:rPr>
          <w:rFonts w:ascii="Times New Roman" w:eastAsia="Times New Roman" w:hAnsi="Times New Roman" w:cs="Times New Roman"/>
          <w:sz w:val="24"/>
          <w:szCs w:val="24"/>
        </w:rPr>
      </w:pPr>
      <w:r w:rsidRPr="00CD036D">
        <w:rPr>
          <w:rFonts w:ascii="Times New Roman" w:eastAsia="Times New Roman" w:hAnsi="Times New Roman" w:cs="Times New Roman"/>
          <w:sz w:val="24"/>
          <w:szCs w:val="24"/>
        </w:rPr>
        <w:t>Adjust foaming agent concentrations to determine optimal levels for achieving desired density and strength.</w:t>
      </w:r>
    </w:p>
    <w:p w14:paraId="60751756" w14:textId="77777777" w:rsidR="007E5AE0" w:rsidRDefault="007E5AE0" w:rsidP="007E5AE0">
      <w:pPr>
        <w:numPr>
          <w:ilvl w:val="0"/>
          <w:numId w:val="3"/>
        </w:numPr>
        <w:spacing w:before="240" w:after="0" w:line="480" w:lineRule="auto"/>
        <w:jc w:val="both"/>
        <w:rPr>
          <w:rFonts w:asciiTheme="majorBidi" w:hAnsiTheme="majorBidi" w:cstheme="majorBidi"/>
          <w:sz w:val="24"/>
          <w:szCs w:val="24"/>
        </w:rPr>
      </w:pPr>
      <w:r w:rsidRPr="00D3231C">
        <w:rPr>
          <w:rFonts w:asciiTheme="majorBidi" w:hAnsiTheme="majorBidi" w:cstheme="majorBidi"/>
          <w:sz w:val="24"/>
          <w:szCs w:val="24"/>
        </w:rPr>
        <w:t xml:space="preserve">Specimens (150 mm cubes for compressive </w:t>
      </w:r>
      <w:r>
        <w:rPr>
          <w:rFonts w:asciiTheme="majorBidi" w:hAnsiTheme="majorBidi" w:cstheme="majorBidi"/>
          <w:sz w:val="24"/>
          <w:szCs w:val="24"/>
        </w:rPr>
        <w:t>strength) were</w:t>
      </w:r>
      <w:r w:rsidRPr="00D3231C">
        <w:rPr>
          <w:rFonts w:asciiTheme="majorBidi" w:hAnsiTheme="majorBidi" w:cstheme="majorBidi"/>
          <w:sz w:val="24"/>
          <w:szCs w:val="24"/>
        </w:rPr>
        <w:t xml:space="preserve"> cast</w:t>
      </w:r>
      <w:r>
        <w:rPr>
          <w:rFonts w:asciiTheme="majorBidi" w:hAnsiTheme="majorBidi" w:cstheme="majorBidi"/>
          <w:sz w:val="24"/>
          <w:szCs w:val="24"/>
        </w:rPr>
        <w:t>ed</w:t>
      </w:r>
      <w:r w:rsidRPr="00D3231C">
        <w:rPr>
          <w:rFonts w:asciiTheme="majorBidi" w:hAnsiTheme="majorBidi" w:cstheme="majorBidi"/>
          <w:sz w:val="24"/>
          <w:szCs w:val="24"/>
        </w:rPr>
        <w:t>, compacted, and cured in water for 7, 14, and 28 days.</w:t>
      </w:r>
    </w:p>
    <w:p w14:paraId="070D2486" w14:textId="77777777" w:rsidR="007E5AE0" w:rsidRDefault="007E5AE0" w:rsidP="007E5AE0">
      <w:pPr>
        <w:spacing w:before="240" w:after="0" w:line="480" w:lineRule="auto"/>
        <w:ind w:firstLine="360"/>
        <w:jc w:val="both"/>
        <w:rPr>
          <w:rFonts w:asciiTheme="majorBidi" w:hAnsiTheme="majorBidi" w:cstheme="majorBidi"/>
          <w:sz w:val="24"/>
          <w:szCs w:val="24"/>
        </w:rPr>
      </w:pPr>
      <w:r>
        <w:rPr>
          <w:rFonts w:asciiTheme="majorBidi" w:hAnsiTheme="majorBidi" w:cstheme="majorBidi"/>
          <w:sz w:val="24"/>
          <w:szCs w:val="24"/>
        </w:rPr>
        <w:t>Various types of tests were carried out on the sample to check for the physical and mechanical properties of the Foam Concrete and to know the effect of Palm Kernel Oil Based Surfactant on the sample. The following tests were carried out by following the code of practice:</w:t>
      </w:r>
    </w:p>
    <w:p w14:paraId="1E3ED9D6" w14:textId="632F1119" w:rsidR="007E5AE0" w:rsidRPr="00DE0392" w:rsidRDefault="007E5AE0" w:rsidP="00DE0392">
      <w:pPr>
        <w:pStyle w:val="ListParagraph"/>
        <w:numPr>
          <w:ilvl w:val="1"/>
          <w:numId w:val="3"/>
        </w:numPr>
        <w:spacing w:before="240" w:line="480" w:lineRule="auto"/>
        <w:ind w:left="0" w:firstLine="1080"/>
        <w:jc w:val="both"/>
        <w:rPr>
          <w:rFonts w:asciiTheme="majorBidi" w:hAnsiTheme="majorBidi" w:cstheme="majorBidi"/>
          <w:sz w:val="24"/>
          <w:szCs w:val="24"/>
        </w:rPr>
      </w:pPr>
      <w:r w:rsidRPr="00DE0392">
        <w:rPr>
          <w:rFonts w:asciiTheme="majorBidi" w:hAnsiTheme="majorBidi" w:cstheme="majorBidi"/>
          <w:b/>
          <w:bCs/>
          <w:sz w:val="24"/>
          <w:szCs w:val="24"/>
        </w:rPr>
        <w:lastRenderedPageBreak/>
        <w:t>Workability:</w:t>
      </w:r>
      <w:r w:rsidR="00765309">
        <w:rPr>
          <w:rFonts w:asciiTheme="majorBidi" w:hAnsiTheme="majorBidi" w:cstheme="majorBidi"/>
          <w:b/>
          <w:bCs/>
          <w:sz w:val="24"/>
          <w:szCs w:val="24"/>
        </w:rPr>
        <w:t xml:space="preserve"> </w:t>
      </w:r>
      <w:r w:rsidRPr="00DE0392">
        <w:rPr>
          <w:rFonts w:asciiTheme="majorBidi" w:hAnsiTheme="majorBidi" w:cstheme="majorBidi"/>
          <w:sz w:val="24"/>
          <w:szCs w:val="24"/>
        </w:rPr>
        <w:t>Workability i</w:t>
      </w:r>
      <w:r w:rsidR="00B04873" w:rsidRPr="00DE0392">
        <w:rPr>
          <w:rFonts w:asciiTheme="majorBidi" w:hAnsiTheme="majorBidi" w:cstheme="majorBidi"/>
          <w:sz w:val="24"/>
          <w:szCs w:val="24"/>
        </w:rPr>
        <w:t>s been</w:t>
      </w:r>
      <w:r w:rsidRPr="00DE0392">
        <w:rPr>
          <w:rFonts w:asciiTheme="majorBidi" w:hAnsiTheme="majorBidi" w:cstheme="majorBidi"/>
          <w:sz w:val="24"/>
          <w:szCs w:val="24"/>
        </w:rPr>
        <w:t xml:space="preserve"> assessed through the slump test, following ASTM C143/C143M. The slump cone is filled with foam concrete, tamped, and the subsidence measured to evaluate flow ability.</w:t>
      </w:r>
    </w:p>
    <w:p w14:paraId="49385B36" w14:textId="77777777" w:rsidR="00B04873" w:rsidRPr="00B04873" w:rsidRDefault="00B04873" w:rsidP="00B04873">
      <w:pPr>
        <w:spacing w:before="240" w:line="480" w:lineRule="auto"/>
        <w:ind w:left="720"/>
        <w:jc w:val="both"/>
        <w:rPr>
          <w:rFonts w:asciiTheme="majorBidi" w:hAnsiTheme="majorBidi" w:cstheme="majorBidi"/>
          <w:b/>
          <w:bCs/>
          <w:sz w:val="24"/>
          <w:szCs w:val="24"/>
        </w:rPr>
      </w:pPr>
      <w:r w:rsidRPr="00B04873">
        <w:rPr>
          <w:rFonts w:asciiTheme="majorBidi" w:hAnsiTheme="majorBidi" w:cstheme="majorBidi"/>
          <w:b/>
          <w:bCs/>
          <w:sz w:val="24"/>
          <w:szCs w:val="24"/>
        </w:rPr>
        <w:t>Procedure:</w:t>
      </w:r>
    </w:p>
    <w:p w14:paraId="426E7A5C" w14:textId="77777777" w:rsidR="005A5B92" w:rsidRDefault="00B04873" w:rsidP="00B04873">
      <w:pPr>
        <w:pStyle w:val="ListParagraph"/>
        <w:numPr>
          <w:ilvl w:val="1"/>
          <w:numId w:val="4"/>
        </w:numPr>
        <w:spacing w:before="240" w:line="480" w:lineRule="auto"/>
        <w:jc w:val="both"/>
        <w:rPr>
          <w:rFonts w:asciiTheme="majorBidi" w:hAnsiTheme="majorBidi" w:cstheme="majorBidi"/>
          <w:sz w:val="24"/>
          <w:szCs w:val="24"/>
        </w:rPr>
      </w:pPr>
      <w:r w:rsidRPr="00B04873">
        <w:rPr>
          <w:rFonts w:asciiTheme="majorBidi" w:hAnsiTheme="majorBidi" w:cstheme="majorBidi"/>
          <w:sz w:val="24"/>
          <w:szCs w:val="24"/>
        </w:rPr>
        <w:t xml:space="preserve">Sample Preparation: </w:t>
      </w:r>
    </w:p>
    <w:p w14:paraId="489717CD" w14:textId="359223A6" w:rsidR="00B04873" w:rsidRPr="00B04873" w:rsidRDefault="00B04873" w:rsidP="005A5B92">
      <w:pPr>
        <w:pStyle w:val="ListParagraph"/>
        <w:spacing w:before="240" w:line="480" w:lineRule="auto"/>
        <w:ind w:left="1800"/>
        <w:jc w:val="both"/>
        <w:rPr>
          <w:rFonts w:asciiTheme="majorBidi" w:hAnsiTheme="majorBidi" w:cstheme="majorBidi"/>
          <w:sz w:val="24"/>
          <w:szCs w:val="24"/>
        </w:rPr>
      </w:pPr>
      <w:r w:rsidRPr="00B04873">
        <w:rPr>
          <w:rFonts w:asciiTheme="majorBidi" w:hAnsiTheme="majorBidi" w:cstheme="majorBidi"/>
          <w:sz w:val="24"/>
          <w:szCs w:val="24"/>
        </w:rPr>
        <w:t>Prepare fresh hybrid foam concrete mix according to specified proportions.</w:t>
      </w:r>
    </w:p>
    <w:p w14:paraId="484296ED" w14:textId="77777777" w:rsidR="00B04873" w:rsidRDefault="00B04873" w:rsidP="00B04873">
      <w:pPr>
        <w:pStyle w:val="ListParagraph"/>
        <w:numPr>
          <w:ilvl w:val="1"/>
          <w:numId w:val="4"/>
        </w:numPr>
        <w:spacing w:before="240" w:line="480" w:lineRule="auto"/>
        <w:jc w:val="both"/>
        <w:rPr>
          <w:rFonts w:asciiTheme="majorBidi" w:hAnsiTheme="majorBidi" w:cstheme="majorBidi"/>
          <w:sz w:val="24"/>
          <w:szCs w:val="24"/>
        </w:rPr>
      </w:pPr>
      <w:r w:rsidRPr="00B04873">
        <w:rPr>
          <w:rFonts w:asciiTheme="majorBidi" w:hAnsiTheme="majorBidi" w:cstheme="majorBidi"/>
          <w:sz w:val="24"/>
          <w:szCs w:val="24"/>
        </w:rPr>
        <w:t>Slump Test Procedure:</w:t>
      </w:r>
      <w:r>
        <w:rPr>
          <w:rFonts w:asciiTheme="majorBidi" w:hAnsiTheme="majorBidi" w:cstheme="majorBidi"/>
          <w:sz w:val="24"/>
          <w:szCs w:val="24"/>
        </w:rPr>
        <w:t xml:space="preserve"> </w:t>
      </w:r>
    </w:p>
    <w:p w14:paraId="1684E3C7" w14:textId="77777777" w:rsidR="00B04873" w:rsidRDefault="00B04873" w:rsidP="00B04873">
      <w:pPr>
        <w:pStyle w:val="ListParagraph"/>
        <w:spacing w:before="240" w:line="480" w:lineRule="auto"/>
        <w:ind w:left="1800"/>
        <w:jc w:val="both"/>
        <w:rPr>
          <w:rFonts w:asciiTheme="majorBidi" w:hAnsiTheme="majorBidi" w:cstheme="majorBidi"/>
          <w:sz w:val="24"/>
          <w:szCs w:val="24"/>
        </w:rPr>
      </w:pPr>
      <w:r w:rsidRPr="00B04873">
        <w:rPr>
          <w:rFonts w:asciiTheme="majorBidi" w:hAnsiTheme="majorBidi" w:cstheme="majorBidi"/>
          <w:sz w:val="24"/>
          <w:szCs w:val="24"/>
        </w:rPr>
        <w:t xml:space="preserve">Place the slump cone on a flat surface and fill it with fresh mix in three layers, compacting each layer with a </w:t>
      </w:r>
      <w:r>
        <w:rPr>
          <w:rFonts w:asciiTheme="majorBidi" w:hAnsiTheme="majorBidi" w:cstheme="majorBidi"/>
          <w:sz w:val="24"/>
          <w:szCs w:val="24"/>
        </w:rPr>
        <w:t>tamping rod</w:t>
      </w:r>
      <w:r w:rsidRPr="00B04873">
        <w:rPr>
          <w:rFonts w:asciiTheme="majorBidi" w:hAnsiTheme="majorBidi" w:cstheme="majorBidi"/>
          <w:sz w:val="24"/>
          <w:szCs w:val="24"/>
        </w:rPr>
        <w:t>.</w:t>
      </w:r>
    </w:p>
    <w:p w14:paraId="1BADD644" w14:textId="77777777" w:rsidR="00B04873" w:rsidRDefault="00B04873" w:rsidP="00B04873">
      <w:pPr>
        <w:pStyle w:val="ListParagraph"/>
        <w:spacing w:before="240" w:line="480" w:lineRule="auto"/>
        <w:ind w:left="1800"/>
        <w:jc w:val="both"/>
        <w:rPr>
          <w:rFonts w:asciiTheme="majorBidi" w:hAnsiTheme="majorBidi" w:cstheme="majorBidi"/>
          <w:sz w:val="24"/>
          <w:szCs w:val="24"/>
        </w:rPr>
      </w:pPr>
      <w:r w:rsidRPr="00B04873">
        <w:rPr>
          <w:rFonts w:asciiTheme="majorBidi" w:hAnsiTheme="majorBidi" w:cstheme="majorBidi"/>
          <w:sz w:val="24"/>
          <w:szCs w:val="24"/>
        </w:rPr>
        <w:t>Level off the top surface and carefully lift off the cone vertically without disturbing the sample.</w:t>
      </w:r>
    </w:p>
    <w:p w14:paraId="6F4B1C5A" w14:textId="5667C7F5" w:rsidR="00B04873" w:rsidRDefault="00B04873" w:rsidP="00B04873">
      <w:pPr>
        <w:pStyle w:val="ListParagraph"/>
        <w:spacing w:before="240" w:line="480" w:lineRule="auto"/>
        <w:ind w:left="1800"/>
        <w:jc w:val="both"/>
        <w:rPr>
          <w:rFonts w:asciiTheme="majorBidi" w:hAnsiTheme="majorBidi" w:cstheme="majorBidi"/>
          <w:sz w:val="24"/>
          <w:szCs w:val="24"/>
        </w:rPr>
      </w:pPr>
      <w:r w:rsidRPr="00B04873">
        <w:rPr>
          <w:rFonts w:asciiTheme="majorBidi" w:hAnsiTheme="majorBidi" w:cstheme="majorBidi"/>
          <w:sz w:val="24"/>
          <w:szCs w:val="24"/>
        </w:rPr>
        <w:t>Measure the vertical distance between the top of the cone and the highest point of slumped concrete.</w:t>
      </w:r>
    </w:p>
    <w:p w14:paraId="408A5385" w14:textId="7BF9917E" w:rsidR="005A5B92" w:rsidRPr="005A5B92" w:rsidRDefault="005A5B92" w:rsidP="005A5B92">
      <w:pPr>
        <w:pStyle w:val="ListParagraph"/>
        <w:numPr>
          <w:ilvl w:val="1"/>
          <w:numId w:val="4"/>
        </w:numPr>
        <w:spacing w:before="240" w:line="480" w:lineRule="auto"/>
        <w:jc w:val="both"/>
        <w:rPr>
          <w:rFonts w:asciiTheme="majorBidi" w:hAnsiTheme="majorBidi" w:cstheme="majorBidi"/>
          <w:sz w:val="24"/>
          <w:szCs w:val="24"/>
        </w:rPr>
      </w:pPr>
      <w:r w:rsidRPr="005A5B92">
        <w:rPr>
          <w:rFonts w:asciiTheme="majorBidi" w:hAnsiTheme="majorBidi" w:cstheme="majorBidi"/>
          <w:sz w:val="24"/>
          <w:szCs w:val="24"/>
        </w:rPr>
        <w:t>Interpretation</w:t>
      </w:r>
      <w:r w:rsidR="00A739C8">
        <w:rPr>
          <w:rFonts w:asciiTheme="majorBidi" w:hAnsiTheme="majorBidi" w:cstheme="majorBidi"/>
          <w:sz w:val="24"/>
          <w:szCs w:val="24"/>
        </w:rPr>
        <w:t xml:space="preserve"> and </w:t>
      </w:r>
      <w:r w:rsidR="00A739C8" w:rsidRPr="00A739C8">
        <w:rPr>
          <w:rFonts w:asciiTheme="majorBidi" w:hAnsiTheme="majorBidi" w:cstheme="majorBidi"/>
          <w:sz w:val="24"/>
          <w:szCs w:val="24"/>
        </w:rPr>
        <w:t>Data Analysis</w:t>
      </w:r>
      <w:r w:rsidRPr="005A5B92">
        <w:rPr>
          <w:rFonts w:asciiTheme="majorBidi" w:hAnsiTheme="majorBidi" w:cstheme="majorBidi"/>
          <w:sz w:val="24"/>
          <w:szCs w:val="24"/>
        </w:rPr>
        <w:t xml:space="preserve">: </w:t>
      </w:r>
    </w:p>
    <w:p w14:paraId="15B2DB01" w14:textId="0D596810" w:rsidR="005A5B92" w:rsidRPr="005A5B92" w:rsidRDefault="005A5B92" w:rsidP="005A5B92">
      <w:pPr>
        <w:pStyle w:val="ListParagraph"/>
        <w:spacing w:before="240" w:line="480" w:lineRule="auto"/>
        <w:ind w:left="1800"/>
        <w:jc w:val="both"/>
        <w:rPr>
          <w:rFonts w:asciiTheme="majorBidi" w:hAnsiTheme="majorBidi" w:cstheme="majorBidi"/>
          <w:sz w:val="24"/>
          <w:szCs w:val="24"/>
        </w:rPr>
      </w:pPr>
      <w:r w:rsidRPr="005A5B92">
        <w:rPr>
          <w:rFonts w:asciiTheme="majorBidi" w:hAnsiTheme="majorBidi" w:cstheme="majorBidi"/>
          <w:sz w:val="24"/>
          <w:szCs w:val="24"/>
        </w:rPr>
        <w:t>0–50 mm: Low workability</w:t>
      </w:r>
      <w:r>
        <w:rPr>
          <w:rFonts w:asciiTheme="majorBidi" w:hAnsiTheme="majorBidi" w:cstheme="majorBidi"/>
          <w:sz w:val="24"/>
          <w:szCs w:val="24"/>
        </w:rPr>
        <w:t xml:space="preserve"> (Total collapse)</w:t>
      </w:r>
    </w:p>
    <w:p w14:paraId="098865FF" w14:textId="23D952FA" w:rsidR="005A5B92" w:rsidRPr="005A5B92" w:rsidRDefault="005A5B92" w:rsidP="005A5B92">
      <w:pPr>
        <w:pStyle w:val="ListParagraph"/>
        <w:spacing w:before="240" w:line="480" w:lineRule="auto"/>
        <w:ind w:left="1800"/>
        <w:jc w:val="both"/>
        <w:rPr>
          <w:rFonts w:asciiTheme="majorBidi" w:hAnsiTheme="majorBidi" w:cstheme="majorBidi"/>
          <w:sz w:val="24"/>
          <w:szCs w:val="24"/>
        </w:rPr>
      </w:pPr>
      <w:r w:rsidRPr="005A5B92">
        <w:rPr>
          <w:rFonts w:asciiTheme="majorBidi" w:hAnsiTheme="majorBidi" w:cstheme="majorBidi"/>
          <w:sz w:val="24"/>
          <w:szCs w:val="24"/>
        </w:rPr>
        <w:t>50–100 mm: Medium workability</w:t>
      </w:r>
      <w:r>
        <w:rPr>
          <w:rFonts w:asciiTheme="majorBidi" w:hAnsiTheme="majorBidi" w:cstheme="majorBidi"/>
          <w:sz w:val="24"/>
          <w:szCs w:val="24"/>
        </w:rPr>
        <w:t xml:space="preserve"> (Half Slump)</w:t>
      </w:r>
    </w:p>
    <w:p w14:paraId="0D2444A8" w14:textId="77777777" w:rsidR="00A739C8" w:rsidRDefault="005A5B92" w:rsidP="00A739C8">
      <w:pPr>
        <w:pStyle w:val="ListParagraph"/>
        <w:spacing w:before="240" w:line="480" w:lineRule="auto"/>
        <w:ind w:left="1800"/>
        <w:jc w:val="both"/>
        <w:rPr>
          <w:rFonts w:asciiTheme="majorBidi" w:hAnsiTheme="majorBidi" w:cstheme="majorBidi"/>
          <w:sz w:val="24"/>
          <w:szCs w:val="24"/>
        </w:rPr>
      </w:pPr>
      <w:r w:rsidRPr="005A5B92">
        <w:rPr>
          <w:rFonts w:asciiTheme="majorBidi" w:hAnsiTheme="majorBidi" w:cstheme="majorBidi"/>
          <w:sz w:val="24"/>
          <w:szCs w:val="24"/>
        </w:rPr>
        <w:t>100–250 mm: High workability</w:t>
      </w:r>
      <w:r>
        <w:rPr>
          <w:rFonts w:asciiTheme="majorBidi" w:hAnsiTheme="majorBidi" w:cstheme="majorBidi"/>
          <w:sz w:val="24"/>
          <w:szCs w:val="24"/>
        </w:rPr>
        <w:t xml:space="preserve"> (True Slump)</w:t>
      </w:r>
    </w:p>
    <w:p w14:paraId="06B5A35A" w14:textId="1FAFCD1E" w:rsidR="00A739C8" w:rsidRDefault="00A739C8" w:rsidP="00A739C8">
      <w:pPr>
        <w:pStyle w:val="ListParagraph"/>
        <w:spacing w:before="240" w:line="480" w:lineRule="auto"/>
        <w:ind w:left="1800"/>
        <w:jc w:val="both"/>
        <w:rPr>
          <w:rFonts w:asciiTheme="majorBidi" w:hAnsiTheme="majorBidi" w:cstheme="majorBidi"/>
          <w:sz w:val="24"/>
          <w:szCs w:val="24"/>
        </w:rPr>
      </w:pPr>
      <w:r w:rsidRPr="00A739C8">
        <w:rPr>
          <w:rFonts w:asciiTheme="majorBidi" w:hAnsiTheme="majorBidi" w:cstheme="majorBidi"/>
          <w:sz w:val="24"/>
          <w:szCs w:val="24"/>
        </w:rPr>
        <w:t>Record slump height as an indicator of workability; higher slump indicates better workability.</w:t>
      </w:r>
    </w:p>
    <w:p w14:paraId="365CB3FE" w14:textId="3C223BB9" w:rsidR="00765309" w:rsidRPr="00765309" w:rsidRDefault="00765309" w:rsidP="00765309">
      <w:pPr>
        <w:spacing w:before="240" w:line="48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63360" behindDoc="0" locked="0" layoutInCell="1" allowOverlap="1" wp14:anchorId="7506C68C" wp14:editId="2939F963">
            <wp:simplePos x="0" y="0"/>
            <wp:positionH relativeFrom="margin">
              <wp:posOffset>701040</wp:posOffset>
            </wp:positionH>
            <wp:positionV relativeFrom="paragraph">
              <wp:posOffset>0</wp:posOffset>
            </wp:positionV>
            <wp:extent cx="4514850" cy="294132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4514850" cy="294132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4"/>
          <w:szCs w:val="24"/>
        </w:rPr>
        <w:t>Fig 3.</w:t>
      </w:r>
      <w:r w:rsidR="00944996">
        <w:rPr>
          <w:rFonts w:asciiTheme="majorBidi" w:hAnsiTheme="majorBidi" w:cstheme="majorBidi"/>
          <w:sz w:val="24"/>
          <w:szCs w:val="24"/>
        </w:rPr>
        <w:t>4.</w:t>
      </w:r>
      <w:r>
        <w:rPr>
          <w:rFonts w:asciiTheme="majorBidi" w:hAnsiTheme="majorBidi" w:cstheme="majorBidi"/>
          <w:sz w:val="24"/>
          <w:szCs w:val="24"/>
        </w:rPr>
        <w:t xml:space="preserve"> A Typical Example of Slump Test Apparatus.</w:t>
      </w:r>
    </w:p>
    <w:p w14:paraId="7B68ADB2" w14:textId="57D1A735" w:rsidR="007355DE" w:rsidRPr="00DE0392" w:rsidRDefault="007E5AE0" w:rsidP="00DE0392">
      <w:pPr>
        <w:pStyle w:val="ListParagraph"/>
        <w:numPr>
          <w:ilvl w:val="1"/>
          <w:numId w:val="3"/>
        </w:numPr>
        <w:spacing w:before="100" w:beforeAutospacing="1" w:line="480" w:lineRule="auto"/>
        <w:ind w:left="0" w:firstLine="1080"/>
        <w:jc w:val="both"/>
        <w:rPr>
          <w:rFonts w:asciiTheme="majorBidi" w:hAnsiTheme="majorBidi" w:cstheme="majorBidi"/>
          <w:sz w:val="24"/>
          <w:szCs w:val="24"/>
        </w:rPr>
      </w:pPr>
      <w:r w:rsidRPr="00DE0392">
        <w:rPr>
          <w:rStyle w:val="Strong"/>
          <w:rFonts w:asciiTheme="majorBidi" w:hAnsiTheme="majorBidi" w:cstheme="majorBidi"/>
          <w:sz w:val="24"/>
          <w:szCs w:val="24"/>
        </w:rPr>
        <w:t>Compressive Strength</w:t>
      </w:r>
      <w:r w:rsidRPr="00DE0392">
        <w:rPr>
          <w:rFonts w:asciiTheme="majorBidi" w:hAnsiTheme="majorBidi" w:cstheme="majorBidi"/>
          <w:sz w:val="24"/>
          <w:szCs w:val="24"/>
        </w:rPr>
        <w:t xml:space="preserve">: </w:t>
      </w:r>
      <w:r w:rsidR="007355DE" w:rsidRPr="00DE0392">
        <w:rPr>
          <w:rFonts w:asciiTheme="majorBidi" w:hAnsiTheme="majorBidi" w:cstheme="majorBidi"/>
          <w:sz w:val="24"/>
          <w:szCs w:val="24"/>
        </w:rPr>
        <w:t>The compressive strength test is a standard method for determining the strength of concrete. The compressive strength test can be conducted using the ASTM C39/C39M standard, which involves casting of the specimens, curing them, and then testing them using a universal testing machine. The test involves applying a compressive load to the specimen until it fails, and the maximum load is recorded. The compressive strength is then calculated using the formula:</w:t>
      </w:r>
    </w:p>
    <w:p w14:paraId="775BD54A" w14:textId="2C78C5EB" w:rsidR="007355DE" w:rsidRPr="007355DE" w:rsidRDefault="007355DE" w:rsidP="007355DE">
      <w:pPr>
        <w:spacing w:before="100" w:beforeAutospacing="1" w:line="480" w:lineRule="auto"/>
        <w:ind w:left="720"/>
        <w:jc w:val="both"/>
        <w:rPr>
          <w:rFonts w:asciiTheme="majorBidi" w:hAnsiTheme="majorBidi" w:cstheme="majorBidi"/>
          <w:sz w:val="24"/>
          <w:szCs w:val="24"/>
        </w:rPr>
      </w:pPr>
      <m:oMathPara>
        <m:oMathParaPr>
          <m:jc m:val="center"/>
        </m:oMathParaPr>
        <m:oMath>
          <m:r>
            <m:rPr>
              <m:sty m:val="p"/>
            </m:rPr>
            <w:rPr>
              <w:rFonts w:ascii="Cambria Math" w:hAnsi="Cambria Math" w:cstheme="majorBidi"/>
              <w:sz w:val="24"/>
              <w:szCs w:val="24"/>
            </w:rPr>
            <m:t>Compressive Strength</m:t>
          </m:r>
          <m:r>
            <w:rPr>
              <w:rStyle w:val="PlaceholderText"/>
              <w:rFonts w:ascii="Cambria Math" w:hAnsi="Cambria Math"/>
            </w:rPr>
            <m:t xml:space="preserve"> </m:t>
          </m:r>
          <m:r>
            <m:rPr>
              <m:sty m:val="p"/>
            </m:rPr>
            <w:rPr>
              <w:rFonts w:ascii="Cambria Math" w:hAnsi="Cambria Math" w:cstheme="majorBidi"/>
              <w:sz w:val="24"/>
              <w:szCs w:val="24"/>
            </w:rPr>
            <m:t>=</m:t>
          </m:r>
          <m:r>
            <m:rPr>
              <m:sty m:val="p"/>
            </m:rPr>
            <w:rPr>
              <w:rFonts w:ascii="Cambria Math" w:hAnsiTheme="majorBidi" w:cstheme="majorBidi"/>
              <w:sz w:val="24"/>
              <w:szCs w:val="24"/>
            </w:rPr>
            <m:t xml:space="preserve"> </m:t>
          </m:r>
          <m:f>
            <m:fPr>
              <m:ctrlPr>
                <w:rPr>
                  <w:rFonts w:ascii="Cambria Math" w:hAnsiTheme="majorBidi" w:cstheme="majorBidi"/>
                  <w:sz w:val="24"/>
                  <w:szCs w:val="24"/>
                </w:rPr>
              </m:ctrlPr>
            </m:fPr>
            <m:num>
              <m:r>
                <m:rPr>
                  <m:sty m:val="p"/>
                </m:rPr>
                <w:rPr>
                  <w:rFonts w:ascii="Cambria Math" w:hAnsi="Cambria Math" w:cstheme="majorBidi"/>
                  <w:sz w:val="24"/>
                  <w:szCs w:val="24"/>
                </w:rPr>
                <m:t>Maximum Load</m:t>
              </m:r>
            </m:num>
            <m:den>
              <m:r>
                <m:rPr>
                  <m:sty m:val="p"/>
                </m:rPr>
                <w:rPr>
                  <w:rFonts w:ascii="Cambria Math" w:hAnsi="Cambria Math" w:cstheme="majorBidi"/>
                  <w:sz w:val="24"/>
                  <w:szCs w:val="24"/>
                </w:rPr>
                <m:t>Cross-sectional Area</m:t>
              </m:r>
            </m:den>
          </m:f>
        </m:oMath>
      </m:oMathPara>
    </w:p>
    <w:p w14:paraId="49F3B1C0" w14:textId="5A0F951E" w:rsidR="00251912" w:rsidRDefault="00251912" w:rsidP="00251912">
      <w:pPr>
        <w:spacing w:before="100" w:beforeAutospacing="1" w:line="240" w:lineRule="auto"/>
        <w:jc w:val="both"/>
        <w:rPr>
          <w:rFonts w:asciiTheme="majorBidi" w:hAnsiTheme="majorBidi" w:cstheme="majorBidi"/>
          <w:sz w:val="24"/>
          <w:szCs w:val="24"/>
        </w:rPr>
      </w:pPr>
      <w:r>
        <w:rPr>
          <w:rFonts w:asciiTheme="majorBidi" w:hAnsiTheme="majorBidi" w:cstheme="majorBidi"/>
          <w:sz w:val="24"/>
          <w:szCs w:val="24"/>
        </w:rPr>
        <w:t>Where:</w:t>
      </w:r>
    </w:p>
    <w:p w14:paraId="22D87ACA" w14:textId="7BEDB538" w:rsidR="00251912" w:rsidRDefault="00251912" w:rsidP="00251912">
      <w:pPr>
        <w:spacing w:before="100" w:beforeAutospacing="1" w:line="240" w:lineRule="auto"/>
        <w:jc w:val="both"/>
        <w:rPr>
          <w:rFonts w:asciiTheme="majorBidi" w:hAnsiTheme="majorBidi" w:cstheme="majorBidi"/>
          <w:sz w:val="24"/>
          <w:szCs w:val="24"/>
        </w:rPr>
      </w:pPr>
      <w:r>
        <w:rPr>
          <w:rFonts w:asciiTheme="majorBidi" w:hAnsiTheme="majorBidi" w:cstheme="majorBidi"/>
          <w:sz w:val="24"/>
          <w:szCs w:val="24"/>
        </w:rPr>
        <w:t>Maximum load (MPa) = The maximum load from the machine until failure</w:t>
      </w:r>
    </w:p>
    <w:p w14:paraId="694E1103" w14:textId="5B286976" w:rsidR="00251912" w:rsidRPr="00251912" w:rsidRDefault="00251912" w:rsidP="00251912">
      <w:pPr>
        <w:spacing w:before="100" w:beforeAutospacing="1" w:line="240" w:lineRule="auto"/>
        <w:jc w:val="both"/>
        <w:rPr>
          <w:rFonts w:asciiTheme="majorBidi" w:hAnsiTheme="majorBidi" w:cstheme="majorBidi"/>
          <w:sz w:val="24"/>
          <w:szCs w:val="24"/>
        </w:rPr>
      </w:pPr>
      <w:r>
        <w:rPr>
          <w:rFonts w:asciiTheme="majorBidi" w:hAnsiTheme="majorBidi" w:cstheme="majorBidi"/>
          <w:sz w:val="24"/>
          <w:szCs w:val="24"/>
        </w:rPr>
        <w:t>Cross – sectional Area (mm</w:t>
      </w:r>
      <w:r>
        <w:rPr>
          <w:rFonts w:asciiTheme="majorBidi" w:hAnsiTheme="majorBidi" w:cstheme="majorBidi"/>
          <w:sz w:val="24"/>
          <w:szCs w:val="24"/>
          <w:vertAlign w:val="superscript"/>
        </w:rPr>
        <w:t>2</w:t>
      </w:r>
      <w:r>
        <w:rPr>
          <w:rFonts w:asciiTheme="majorBidi" w:hAnsiTheme="majorBidi" w:cstheme="majorBidi"/>
          <w:sz w:val="24"/>
          <w:szCs w:val="24"/>
        </w:rPr>
        <w:t>) = The area of the cube</w:t>
      </w:r>
    </w:p>
    <w:p w14:paraId="7C5580E5" w14:textId="77777777" w:rsidR="00AD4BCA" w:rsidRDefault="00AD4BCA" w:rsidP="00DE0392">
      <w:pPr>
        <w:spacing w:before="100" w:beforeAutospacing="1" w:line="480" w:lineRule="auto"/>
        <w:jc w:val="both"/>
        <w:rPr>
          <w:rFonts w:ascii="Times New Roman" w:hAnsi="Times New Roman" w:cs="Times New Roman"/>
          <w:b/>
          <w:bCs/>
          <w:sz w:val="24"/>
          <w:szCs w:val="24"/>
        </w:rPr>
      </w:pPr>
    </w:p>
    <w:p w14:paraId="181B4607" w14:textId="4B6EFFBB" w:rsidR="00DE0392" w:rsidRPr="00DE0392" w:rsidRDefault="00DE0392" w:rsidP="00DE0392">
      <w:pPr>
        <w:spacing w:before="100" w:beforeAutospacing="1" w:line="480" w:lineRule="auto"/>
        <w:jc w:val="both"/>
        <w:rPr>
          <w:rFonts w:ascii="Times New Roman" w:hAnsi="Times New Roman" w:cs="Times New Roman"/>
          <w:sz w:val="24"/>
          <w:szCs w:val="24"/>
        </w:rPr>
      </w:pPr>
      <w:r w:rsidRPr="00DE0392">
        <w:rPr>
          <w:rFonts w:ascii="Times New Roman" w:hAnsi="Times New Roman" w:cs="Times New Roman"/>
          <w:b/>
          <w:bCs/>
          <w:sz w:val="24"/>
          <w:szCs w:val="24"/>
        </w:rPr>
        <w:lastRenderedPageBreak/>
        <w:t>Procedure:</w:t>
      </w:r>
    </w:p>
    <w:p w14:paraId="41F1A4CC" w14:textId="6E4BEB7E" w:rsidR="00DE0392" w:rsidRPr="00DE0392" w:rsidRDefault="00DE0392" w:rsidP="00DE0392">
      <w:pPr>
        <w:pStyle w:val="ListParagraph"/>
        <w:numPr>
          <w:ilvl w:val="0"/>
          <w:numId w:val="12"/>
        </w:numPr>
        <w:spacing w:before="100" w:beforeAutospacing="1" w:line="480" w:lineRule="auto"/>
        <w:jc w:val="both"/>
        <w:rPr>
          <w:rFonts w:ascii="Times New Roman" w:hAnsi="Times New Roman" w:cs="Times New Roman"/>
          <w:sz w:val="24"/>
          <w:szCs w:val="24"/>
        </w:rPr>
      </w:pPr>
      <w:r w:rsidRPr="00DE0392">
        <w:rPr>
          <w:rFonts w:ascii="Times New Roman" w:hAnsi="Times New Roman" w:cs="Times New Roman"/>
          <w:sz w:val="24"/>
          <w:szCs w:val="24"/>
        </w:rPr>
        <w:t>Preparation of Mix Design:</w:t>
      </w:r>
    </w:p>
    <w:p w14:paraId="7CB7C029" w14:textId="77777777" w:rsidR="00DE0392" w:rsidRDefault="00DE0392" w:rsidP="00DE0392">
      <w:pPr>
        <w:pStyle w:val="ListParagraph"/>
        <w:spacing w:before="100" w:beforeAutospacing="1" w:line="480" w:lineRule="auto"/>
        <w:ind w:left="1080"/>
        <w:jc w:val="both"/>
        <w:rPr>
          <w:rFonts w:ascii="Times New Roman" w:hAnsi="Times New Roman" w:cs="Times New Roman"/>
          <w:sz w:val="24"/>
          <w:szCs w:val="24"/>
        </w:rPr>
      </w:pPr>
      <w:r w:rsidRPr="00DE0392">
        <w:rPr>
          <w:rFonts w:ascii="Times New Roman" w:hAnsi="Times New Roman" w:cs="Times New Roman"/>
          <w:sz w:val="24"/>
          <w:szCs w:val="24"/>
        </w:rPr>
        <w:t xml:space="preserve">Prepare </w:t>
      </w:r>
      <w:r>
        <w:rPr>
          <w:rFonts w:ascii="Times New Roman" w:hAnsi="Times New Roman" w:cs="Times New Roman"/>
          <w:sz w:val="24"/>
          <w:szCs w:val="24"/>
        </w:rPr>
        <w:t xml:space="preserve">the </w:t>
      </w:r>
      <w:r w:rsidRPr="00DE0392">
        <w:rPr>
          <w:rFonts w:ascii="Times New Roman" w:hAnsi="Times New Roman" w:cs="Times New Roman"/>
          <w:sz w:val="24"/>
          <w:szCs w:val="24"/>
        </w:rPr>
        <w:t xml:space="preserve">various mix designs of foam concrete by </w:t>
      </w:r>
      <w:r>
        <w:rPr>
          <w:rFonts w:ascii="Times New Roman" w:hAnsi="Times New Roman" w:cs="Times New Roman"/>
          <w:sz w:val="24"/>
          <w:szCs w:val="24"/>
        </w:rPr>
        <w:t>adding PKO-S and Laterite for optimization.</w:t>
      </w:r>
    </w:p>
    <w:p w14:paraId="56E5A11A" w14:textId="77777777" w:rsidR="00DE0392" w:rsidRDefault="00DE0392" w:rsidP="00DE0392">
      <w:pPr>
        <w:pStyle w:val="ListParagraph"/>
        <w:spacing w:before="100" w:beforeAutospacing="1" w:line="480" w:lineRule="auto"/>
        <w:ind w:left="1080"/>
        <w:jc w:val="both"/>
        <w:rPr>
          <w:rFonts w:ascii="Times New Roman" w:hAnsi="Times New Roman" w:cs="Times New Roman"/>
          <w:sz w:val="24"/>
          <w:szCs w:val="24"/>
        </w:rPr>
      </w:pPr>
      <w:r w:rsidRPr="00DE0392">
        <w:rPr>
          <w:rFonts w:ascii="Times New Roman" w:hAnsi="Times New Roman" w:cs="Times New Roman"/>
          <w:sz w:val="24"/>
          <w:szCs w:val="24"/>
        </w:rPr>
        <w:t>Ensure that the water-cement ratio is consistent across all samples to maintain uniformity.</w:t>
      </w:r>
    </w:p>
    <w:p w14:paraId="7132D344" w14:textId="77777777" w:rsidR="00DE0392" w:rsidRDefault="00DE0392" w:rsidP="00DE0392">
      <w:pPr>
        <w:pStyle w:val="ListParagraph"/>
        <w:numPr>
          <w:ilvl w:val="0"/>
          <w:numId w:val="12"/>
        </w:numPr>
        <w:spacing w:before="100" w:beforeAutospacing="1" w:line="480" w:lineRule="auto"/>
        <w:jc w:val="both"/>
        <w:rPr>
          <w:rFonts w:ascii="Times New Roman" w:hAnsi="Times New Roman" w:cs="Times New Roman"/>
          <w:sz w:val="24"/>
          <w:szCs w:val="24"/>
        </w:rPr>
      </w:pPr>
      <w:r w:rsidRPr="00DE0392">
        <w:rPr>
          <w:rFonts w:ascii="Times New Roman" w:hAnsi="Times New Roman" w:cs="Times New Roman"/>
          <w:sz w:val="24"/>
          <w:szCs w:val="24"/>
        </w:rPr>
        <w:t>Casting Samples:</w:t>
      </w:r>
    </w:p>
    <w:p w14:paraId="31A50E32" w14:textId="77777777" w:rsidR="00DE0392" w:rsidRDefault="00DE0392" w:rsidP="00DE0392">
      <w:pPr>
        <w:pStyle w:val="ListParagraph"/>
        <w:spacing w:before="100" w:beforeAutospacing="1" w:line="480" w:lineRule="auto"/>
        <w:ind w:left="1080"/>
        <w:jc w:val="both"/>
        <w:rPr>
          <w:rFonts w:ascii="Times New Roman" w:hAnsi="Times New Roman" w:cs="Times New Roman"/>
          <w:sz w:val="24"/>
          <w:szCs w:val="24"/>
        </w:rPr>
      </w:pPr>
      <w:r w:rsidRPr="00DE0392">
        <w:rPr>
          <w:rFonts w:ascii="Times New Roman" w:hAnsi="Times New Roman" w:cs="Times New Roman"/>
          <w:sz w:val="24"/>
          <w:szCs w:val="24"/>
        </w:rPr>
        <w:t>Pour the prepared foam concrete mix into cubic molds.</w:t>
      </w:r>
    </w:p>
    <w:p w14:paraId="5E306B19" w14:textId="77777777" w:rsidR="00DE0392" w:rsidRDefault="00DE0392" w:rsidP="00DE0392">
      <w:pPr>
        <w:pStyle w:val="ListParagraph"/>
        <w:spacing w:before="100" w:beforeAutospacing="1" w:line="480" w:lineRule="auto"/>
        <w:ind w:left="1080"/>
        <w:jc w:val="both"/>
        <w:rPr>
          <w:rFonts w:ascii="Times New Roman" w:hAnsi="Times New Roman" w:cs="Times New Roman"/>
          <w:sz w:val="24"/>
          <w:szCs w:val="24"/>
        </w:rPr>
      </w:pPr>
      <w:r w:rsidRPr="00DE0392">
        <w:rPr>
          <w:rFonts w:ascii="Times New Roman" w:hAnsi="Times New Roman" w:cs="Times New Roman"/>
          <w:sz w:val="24"/>
          <w:szCs w:val="24"/>
        </w:rPr>
        <w:t>Use a vibrating table to eliminate air bubbles and ensure proper compaction.</w:t>
      </w:r>
    </w:p>
    <w:p w14:paraId="3DCB7022" w14:textId="77777777" w:rsidR="00DE0392" w:rsidRDefault="00DE0392" w:rsidP="00DE0392">
      <w:pPr>
        <w:pStyle w:val="ListParagraph"/>
        <w:spacing w:before="100" w:beforeAutospacing="1" w:line="480" w:lineRule="auto"/>
        <w:ind w:left="1080"/>
        <w:jc w:val="both"/>
        <w:rPr>
          <w:rFonts w:ascii="Times New Roman" w:hAnsi="Times New Roman" w:cs="Times New Roman"/>
          <w:sz w:val="24"/>
          <w:szCs w:val="24"/>
        </w:rPr>
      </w:pPr>
      <w:r w:rsidRPr="00DE0392">
        <w:rPr>
          <w:rFonts w:ascii="Times New Roman" w:hAnsi="Times New Roman" w:cs="Times New Roman"/>
          <w:sz w:val="24"/>
          <w:szCs w:val="24"/>
        </w:rPr>
        <w:t xml:space="preserve">Allow the samples to cure for </w:t>
      </w:r>
      <w:r>
        <w:rPr>
          <w:rFonts w:ascii="Times New Roman" w:hAnsi="Times New Roman" w:cs="Times New Roman"/>
          <w:sz w:val="24"/>
          <w:szCs w:val="24"/>
        </w:rPr>
        <w:t xml:space="preserve">7, 14 and </w:t>
      </w:r>
      <w:r w:rsidRPr="00DE0392">
        <w:rPr>
          <w:rFonts w:ascii="Times New Roman" w:hAnsi="Times New Roman" w:cs="Times New Roman"/>
          <w:sz w:val="24"/>
          <w:szCs w:val="24"/>
        </w:rPr>
        <w:t>28 days under controlled conditions (temperature and humidity).</w:t>
      </w:r>
    </w:p>
    <w:p w14:paraId="23985ABB" w14:textId="77777777" w:rsidR="00DE0392" w:rsidRDefault="00DE0392" w:rsidP="00DE0392">
      <w:pPr>
        <w:pStyle w:val="ListParagraph"/>
        <w:numPr>
          <w:ilvl w:val="0"/>
          <w:numId w:val="12"/>
        </w:numPr>
        <w:spacing w:before="100" w:beforeAutospacing="1" w:line="480" w:lineRule="auto"/>
        <w:jc w:val="both"/>
        <w:rPr>
          <w:rFonts w:ascii="Times New Roman" w:hAnsi="Times New Roman" w:cs="Times New Roman"/>
          <w:sz w:val="24"/>
          <w:szCs w:val="24"/>
        </w:rPr>
      </w:pPr>
      <w:r w:rsidRPr="00DE0392">
        <w:rPr>
          <w:rFonts w:ascii="Times New Roman" w:hAnsi="Times New Roman" w:cs="Times New Roman"/>
          <w:sz w:val="24"/>
          <w:szCs w:val="24"/>
        </w:rPr>
        <w:t>Testing Procedure:</w:t>
      </w:r>
    </w:p>
    <w:p w14:paraId="2A8B86F7" w14:textId="77777777" w:rsidR="00DE0392" w:rsidRDefault="00DE0392" w:rsidP="00DE0392">
      <w:pPr>
        <w:pStyle w:val="ListParagraph"/>
        <w:spacing w:before="100" w:beforeAutospacing="1" w:line="480" w:lineRule="auto"/>
        <w:ind w:left="1080"/>
        <w:jc w:val="both"/>
        <w:rPr>
          <w:rFonts w:ascii="Times New Roman" w:hAnsi="Times New Roman" w:cs="Times New Roman"/>
          <w:sz w:val="24"/>
          <w:szCs w:val="24"/>
        </w:rPr>
      </w:pPr>
      <w:r w:rsidRPr="00DE0392">
        <w:rPr>
          <w:rFonts w:ascii="Times New Roman" w:hAnsi="Times New Roman" w:cs="Times New Roman"/>
          <w:sz w:val="24"/>
          <w:szCs w:val="24"/>
        </w:rPr>
        <w:t>After curing, samples</w:t>
      </w:r>
      <w:r>
        <w:rPr>
          <w:rFonts w:ascii="Times New Roman" w:hAnsi="Times New Roman" w:cs="Times New Roman"/>
          <w:sz w:val="24"/>
          <w:szCs w:val="24"/>
        </w:rPr>
        <w:t xml:space="preserve"> were removed</w:t>
      </w:r>
      <w:r w:rsidRPr="00DE0392">
        <w:rPr>
          <w:rFonts w:ascii="Times New Roman" w:hAnsi="Times New Roman" w:cs="Times New Roman"/>
          <w:sz w:val="24"/>
          <w:szCs w:val="24"/>
        </w:rPr>
        <w:t xml:space="preserve"> from the molds.</w:t>
      </w:r>
    </w:p>
    <w:p w14:paraId="625D1114" w14:textId="77777777" w:rsidR="00DE0392" w:rsidRDefault="00DE0392" w:rsidP="00DE0392">
      <w:pPr>
        <w:pStyle w:val="ListParagraph"/>
        <w:spacing w:before="100" w:beforeAutospacing="1" w:line="480" w:lineRule="auto"/>
        <w:ind w:left="1080"/>
        <w:jc w:val="both"/>
        <w:rPr>
          <w:rFonts w:ascii="Times New Roman" w:hAnsi="Times New Roman" w:cs="Times New Roman"/>
          <w:sz w:val="24"/>
          <w:szCs w:val="24"/>
        </w:rPr>
      </w:pPr>
      <w:r>
        <w:rPr>
          <w:rFonts w:ascii="Times New Roman" w:hAnsi="Times New Roman" w:cs="Times New Roman"/>
          <w:sz w:val="24"/>
          <w:szCs w:val="24"/>
        </w:rPr>
        <w:t>E</w:t>
      </w:r>
      <w:r w:rsidRPr="00DE0392">
        <w:rPr>
          <w:rFonts w:ascii="Times New Roman" w:hAnsi="Times New Roman" w:cs="Times New Roman"/>
          <w:sz w:val="24"/>
          <w:szCs w:val="24"/>
        </w:rPr>
        <w:t>ach sample</w:t>
      </w:r>
      <w:r>
        <w:rPr>
          <w:rFonts w:ascii="Times New Roman" w:hAnsi="Times New Roman" w:cs="Times New Roman"/>
          <w:sz w:val="24"/>
          <w:szCs w:val="24"/>
        </w:rPr>
        <w:t xml:space="preserve"> is been placed</w:t>
      </w:r>
      <w:r w:rsidRPr="00DE0392">
        <w:rPr>
          <w:rFonts w:ascii="Times New Roman" w:hAnsi="Times New Roman" w:cs="Times New Roman"/>
          <w:sz w:val="24"/>
          <w:szCs w:val="24"/>
        </w:rPr>
        <w:t xml:space="preserve"> in a compression testing machine.</w:t>
      </w:r>
    </w:p>
    <w:p w14:paraId="40B33B39" w14:textId="3F690759" w:rsidR="00DE0392" w:rsidRDefault="00DE0392" w:rsidP="00DE0392">
      <w:pPr>
        <w:pStyle w:val="ListParagraph"/>
        <w:spacing w:before="100" w:beforeAutospacing="1" w:line="480" w:lineRule="auto"/>
        <w:ind w:left="1080"/>
        <w:jc w:val="both"/>
        <w:rPr>
          <w:rFonts w:ascii="Times New Roman" w:hAnsi="Times New Roman" w:cs="Times New Roman"/>
          <w:sz w:val="24"/>
          <w:szCs w:val="24"/>
        </w:rPr>
      </w:pPr>
      <w:r>
        <w:rPr>
          <w:rFonts w:ascii="Times New Roman" w:hAnsi="Times New Roman" w:cs="Times New Roman"/>
          <w:sz w:val="24"/>
          <w:szCs w:val="24"/>
        </w:rPr>
        <w:t>L</w:t>
      </w:r>
      <w:r w:rsidRPr="00DE0392">
        <w:rPr>
          <w:rFonts w:ascii="Times New Roman" w:hAnsi="Times New Roman" w:cs="Times New Roman"/>
          <w:sz w:val="24"/>
          <w:szCs w:val="24"/>
        </w:rPr>
        <w:t>oad</w:t>
      </w:r>
      <w:r>
        <w:rPr>
          <w:rFonts w:ascii="Times New Roman" w:hAnsi="Times New Roman" w:cs="Times New Roman"/>
          <w:sz w:val="24"/>
          <w:szCs w:val="24"/>
        </w:rPr>
        <w:t xml:space="preserve"> is</w:t>
      </w:r>
      <w:r w:rsidRPr="00DE0392">
        <w:rPr>
          <w:rFonts w:ascii="Times New Roman" w:hAnsi="Times New Roman" w:cs="Times New Roman"/>
          <w:sz w:val="24"/>
          <w:szCs w:val="24"/>
        </w:rPr>
        <w:t xml:space="preserve"> gradually </w:t>
      </w:r>
      <w:r>
        <w:rPr>
          <w:rFonts w:ascii="Times New Roman" w:hAnsi="Times New Roman" w:cs="Times New Roman"/>
          <w:sz w:val="24"/>
          <w:szCs w:val="24"/>
        </w:rPr>
        <w:t xml:space="preserve">applied </w:t>
      </w:r>
      <w:r w:rsidRPr="00DE0392">
        <w:rPr>
          <w:rFonts w:ascii="Times New Roman" w:hAnsi="Times New Roman" w:cs="Times New Roman"/>
          <w:sz w:val="24"/>
          <w:szCs w:val="24"/>
        </w:rPr>
        <w:t>until failure occurs, recording the maximum load applied.</w:t>
      </w:r>
    </w:p>
    <w:p w14:paraId="3B4BAE95" w14:textId="184C8109" w:rsidR="00F90A51" w:rsidRDefault="00F90A51" w:rsidP="00DE0392">
      <w:pPr>
        <w:pStyle w:val="ListParagraph"/>
        <w:spacing w:before="100" w:beforeAutospacing="1" w:line="480" w:lineRule="auto"/>
        <w:ind w:left="1080"/>
        <w:jc w:val="both"/>
        <w:rPr>
          <w:rFonts w:ascii="Times New Roman" w:hAnsi="Times New Roman" w:cs="Times New Roman"/>
          <w:sz w:val="24"/>
          <w:szCs w:val="24"/>
        </w:rPr>
      </w:pPr>
      <w:r w:rsidRPr="00AD57E3">
        <w:rPr>
          <w:rFonts w:ascii="Times New Roman" w:eastAsia="Times New Roman" w:hAnsi="Times New Roman" w:cs="Times New Roman"/>
          <w:sz w:val="24"/>
          <w:szCs w:val="24"/>
        </w:rPr>
        <w:t>Re</w:t>
      </w:r>
      <w:r>
        <w:rPr>
          <w:rFonts w:ascii="Times New Roman" w:eastAsia="Times New Roman" w:hAnsi="Times New Roman" w:cs="Times New Roman"/>
          <w:sz w:val="24"/>
          <w:szCs w:val="24"/>
        </w:rPr>
        <w:t xml:space="preserve">sults are recorded in </w:t>
      </w:r>
      <w:r w:rsidRPr="00AD57E3">
        <w:rPr>
          <w:rFonts w:ascii="Times New Roman" w:eastAsia="Times New Roman" w:hAnsi="Times New Roman" w:cs="Times New Roman"/>
          <w:sz w:val="24"/>
          <w:szCs w:val="24"/>
        </w:rPr>
        <w:t>MPa (Megapascals)</w:t>
      </w:r>
    </w:p>
    <w:p w14:paraId="21AACE54" w14:textId="77777777" w:rsidR="00E3625E" w:rsidRDefault="00DB6588" w:rsidP="00E3625E">
      <w:pPr>
        <w:pStyle w:val="ListParagraph"/>
        <w:numPr>
          <w:ilvl w:val="0"/>
          <w:numId w:val="12"/>
        </w:numPr>
        <w:spacing w:before="100" w:beforeAutospacing="1" w:line="480" w:lineRule="auto"/>
        <w:jc w:val="both"/>
        <w:rPr>
          <w:rFonts w:ascii="Times New Roman" w:hAnsi="Times New Roman" w:cs="Times New Roman"/>
          <w:sz w:val="24"/>
          <w:szCs w:val="24"/>
        </w:rPr>
      </w:pPr>
      <w:r w:rsidRPr="00E3625E">
        <w:rPr>
          <w:rFonts w:ascii="Times New Roman" w:hAnsi="Times New Roman" w:cs="Times New Roman"/>
          <w:sz w:val="24"/>
          <w:szCs w:val="24"/>
        </w:rPr>
        <w:t xml:space="preserve">Failure Mode Assessment: </w:t>
      </w:r>
    </w:p>
    <w:p w14:paraId="4FB784AD" w14:textId="0A8616A8" w:rsidR="00545DF6" w:rsidRPr="00545DF6" w:rsidRDefault="00DB6588" w:rsidP="0005589F">
      <w:pPr>
        <w:pStyle w:val="ListParagraph"/>
        <w:spacing w:before="100" w:beforeAutospacing="1" w:line="480" w:lineRule="auto"/>
        <w:ind w:left="1080"/>
        <w:jc w:val="both"/>
        <w:rPr>
          <w:rFonts w:ascii="Times New Roman" w:hAnsi="Times New Roman" w:cs="Times New Roman"/>
          <w:sz w:val="24"/>
          <w:szCs w:val="24"/>
        </w:rPr>
      </w:pPr>
      <w:r w:rsidRPr="00E3625E">
        <w:rPr>
          <w:rFonts w:ascii="Times New Roman" w:hAnsi="Times New Roman" w:cs="Times New Roman"/>
          <w:sz w:val="24"/>
          <w:szCs w:val="24"/>
        </w:rPr>
        <w:t>The type of failure (brittle, ductile, or shear) should be noted as per BS EN 12390-3.</w:t>
      </w:r>
    </w:p>
    <w:p w14:paraId="7821123E" w14:textId="18B27BC5" w:rsidR="007E5AE0" w:rsidRPr="0005589F" w:rsidRDefault="007E5AE0" w:rsidP="0008041B">
      <w:pPr>
        <w:pStyle w:val="ListParagraph"/>
        <w:numPr>
          <w:ilvl w:val="1"/>
          <w:numId w:val="3"/>
        </w:numPr>
        <w:spacing w:before="100" w:beforeAutospacing="1" w:line="480" w:lineRule="auto"/>
        <w:ind w:left="0" w:firstLine="1080"/>
        <w:jc w:val="both"/>
        <w:rPr>
          <w:rFonts w:asciiTheme="majorBidi" w:hAnsiTheme="majorBidi" w:cstheme="majorBidi"/>
          <w:sz w:val="24"/>
          <w:szCs w:val="24"/>
        </w:rPr>
      </w:pPr>
      <w:r w:rsidRPr="0005589F">
        <w:rPr>
          <w:rFonts w:asciiTheme="majorBidi" w:hAnsiTheme="majorBidi" w:cstheme="majorBidi"/>
          <w:b/>
          <w:bCs/>
          <w:sz w:val="24"/>
          <w:szCs w:val="24"/>
        </w:rPr>
        <w:t>Water Absorption</w:t>
      </w:r>
      <w:r w:rsidRPr="0005589F">
        <w:rPr>
          <w:rFonts w:asciiTheme="majorBidi" w:hAnsiTheme="majorBidi" w:cstheme="majorBidi"/>
          <w:sz w:val="24"/>
          <w:szCs w:val="24"/>
        </w:rPr>
        <w:t xml:space="preserve">: </w:t>
      </w:r>
      <w:r w:rsidRPr="0005589F">
        <w:rPr>
          <w:rFonts w:ascii="Times New Roman" w:hAnsi="Times New Roman" w:cs="Times New Roman"/>
          <w:sz w:val="24"/>
          <w:szCs w:val="24"/>
        </w:rPr>
        <w:t>It’s determined by submerging the specimens in water for 24 hours and calculating the percentage increase in mass, following (ASTM C642). This test provides the insight into the material’s porosity and permeability.</w:t>
      </w:r>
      <w:r w:rsidRPr="0005589F">
        <w:rPr>
          <w:rFonts w:asciiTheme="majorBidi" w:hAnsiTheme="majorBidi" w:cstheme="majorBidi"/>
          <w:sz w:val="24"/>
          <w:szCs w:val="24"/>
        </w:rPr>
        <w:t xml:space="preserve"> Samples were oven-dried, submerged in water for 24 hours, and reweighed to calculate water absorption.</w:t>
      </w:r>
    </w:p>
    <w:p w14:paraId="0703D05B" w14:textId="7F7ABEA0" w:rsidR="007E5AE0" w:rsidRPr="00A3731C" w:rsidRDefault="0005589F" w:rsidP="0005589F">
      <w:pPr>
        <w:spacing w:before="100" w:beforeAutospacing="1" w:line="480" w:lineRule="auto"/>
        <w:ind w:left="720"/>
        <w:jc w:val="center"/>
        <w:rPr>
          <w:rFonts w:asciiTheme="majorBidi" w:hAnsiTheme="majorBidi" w:cstheme="majorBidi"/>
          <w:noProof/>
          <w:sz w:val="24"/>
          <w:szCs w:val="24"/>
        </w:rPr>
      </w:pPr>
      <w:r>
        <w:rPr>
          <w:rFonts w:asciiTheme="majorBidi" w:hAnsiTheme="majorBidi" w:cstheme="majorBidi"/>
          <w:noProof/>
          <w:sz w:val="24"/>
          <w:szCs w:val="24"/>
        </w:rPr>
        <w:lastRenderedPageBreak/>
        <w:drawing>
          <wp:anchor distT="0" distB="0" distL="114300" distR="114300" simplePos="0" relativeHeight="251659264" behindDoc="1" locked="0" layoutInCell="1" allowOverlap="1" wp14:anchorId="385CE15D" wp14:editId="6E9009A1">
            <wp:simplePos x="0" y="0"/>
            <wp:positionH relativeFrom="column">
              <wp:posOffset>1280160</wp:posOffset>
            </wp:positionH>
            <wp:positionV relativeFrom="page">
              <wp:posOffset>457200</wp:posOffset>
            </wp:positionV>
            <wp:extent cx="3672840" cy="3230880"/>
            <wp:effectExtent l="0" t="0" r="3810" b="762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5145"/>
                    <a:stretch/>
                  </pic:blipFill>
                  <pic:spPr bwMode="auto">
                    <a:xfrm>
                      <a:off x="0" y="0"/>
                      <a:ext cx="3672840" cy="3230880"/>
                    </a:xfrm>
                    <a:prstGeom prst="rect">
                      <a:avLst/>
                    </a:prstGeom>
                    <a:noFill/>
                    <a:ln>
                      <a:noFill/>
                    </a:ln>
                  </pic:spPr>
                </pic:pic>
              </a:graphicData>
            </a:graphic>
          </wp:anchor>
        </w:drawing>
      </w:r>
      <w:r w:rsidR="007E5AE0">
        <w:rPr>
          <w:rFonts w:asciiTheme="majorBidi" w:hAnsiTheme="majorBidi" w:cstheme="majorBidi"/>
          <w:sz w:val="24"/>
          <w:szCs w:val="24"/>
        </w:rPr>
        <w:t>Fig 3.</w:t>
      </w:r>
      <w:r w:rsidR="00944996">
        <w:rPr>
          <w:rFonts w:asciiTheme="majorBidi" w:hAnsiTheme="majorBidi" w:cstheme="majorBidi"/>
          <w:sz w:val="24"/>
          <w:szCs w:val="24"/>
        </w:rPr>
        <w:t>5</w:t>
      </w:r>
      <w:r w:rsidR="00351C55">
        <w:rPr>
          <w:rFonts w:asciiTheme="majorBidi" w:hAnsiTheme="majorBidi" w:cstheme="majorBidi"/>
          <w:sz w:val="24"/>
          <w:szCs w:val="24"/>
        </w:rPr>
        <w:t>.</w:t>
      </w:r>
      <w:r w:rsidR="007E5AE0">
        <w:rPr>
          <w:rFonts w:asciiTheme="majorBidi" w:hAnsiTheme="majorBidi" w:cstheme="majorBidi"/>
          <w:sz w:val="24"/>
          <w:szCs w:val="24"/>
        </w:rPr>
        <w:t xml:space="preserve"> The components of Foamed concrete</w:t>
      </w:r>
    </w:p>
    <w:p w14:paraId="79734F4E" w14:textId="153938E8" w:rsidR="007E5AE0" w:rsidRDefault="007E5AE0"/>
    <w:sectPr w:rsidR="007E5AE0" w:rsidSect="009775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F1A08"/>
    <w:multiLevelType w:val="hybridMultilevel"/>
    <w:tmpl w:val="B15A7EF2"/>
    <w:lvl w:ilvl="0" w:tplc="3C284E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6C511C"/>
    <w:multiLevelType w:val="multilevel"/>
    <w:tmpl w:val="5F246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775A6E"/>
    <w:multiLevelType w:val="multilevel"/>
    <w:tmpl w:val="F49248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E811FE"/>
    <w:multiLevelType w:val="hybridMultilevel"/>
    <w:tmpl w:val="CE5055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AC12F0"/>
    <w:multiLevelType w:val="multilevel"/>
    <w:tmpl w:val="76CE5FCE"/>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460454A7"/>
    <w:multiLevelType w:val="multilevel"/>
    <w:tmpl w:val="95348E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802614"/>
    <w:multiLevelType w:val="hybridMultilevel"/>
    <w:tmpl w:val="2D6A8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CB74E2"/>
    <w:multiLevelType w:val="multilevel"/>
    <w:tmpl w:val="2D58F736"/>
    <w:lvl w:ilvl="0">
      <w:start w:val="1"/>
      <w:numFmt w:val="decimal"/>
      <w:lvlText w:val="%1."/>
      <w:lvlJc w:val="left"/>
      <w:pPr>
        <w:ind w:left="720" w:hanging="360"/>
      </w:pPr>
      <w:rPr>
        <w:rFonts w:hint="default"/>
        <w:sz w:val="24"/>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5F631F92"/>
    <w:multiLevelType w:val="multilevel"/>
    <w:tmpl w:val="B2B2CCB8"/>
    <w:lvl w:ilvl="0">
      <w:start w:val="3"/>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6A2E3DBE"/>
    <w:multiLevelType w:val="hybridMultilevel"/>
    <w:tmpl w:val="C09240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CD87C5A"/>
    <w:multiLevelType w:val="multilevel"/>
    <w:tmpl w:val="CDE699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0D4D23"/>
    <w:multiLevelType w:val="multilevel"/>
    <w:tmpl w:val="E3A6D6E8"/>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78E96136"/>
    <w:multiLevelType w:val="multilevel"/>
    <w:tmpl w:val="DC289FC4"/>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7A444997"/>
    <w:multiLevelType w:val="multilevel"/>
    <w:tmpl w:val="D0587A8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7BA54E63"/>
    <w:multiLevelType w:val="multilevel"/>
    <w:tmpl w:val="090C788A"/>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7E362A15"/>
    <w:multiLevelType w:val="multilevel"/>
    <w:tmpl w:val="67C0B01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7059954">
    <w:abstractNumId w:val="7"/>
  </w:num>
  <w:num w:numId="2" w16cid:durableId="691223351">
    <w:abstractNumId w:val="3"/>
  </w:num>
  <w:num w:numId="3" w16cid:durableId="1825119993">
    <w:abstractNumId w:val="15"/>
  </w:num>
  <w:num w:numId="4" w16cid:durableId="1854996931">
    <w:abstractNumId w:val="2"/>
  </w:num>
  <w:num w:numId="5" w16cid:durableId="1465391223">
    <w:abstractNumId w:val="10"/>
  </w:num>
  <w:num w:numId="6" w16cid:durableId="1091120274">
    <w:abstractNumId w:val="6"/>
  </w:num>
  <w:num w:numId="7" w16cid:durableId="206843195">
    <w:abstractNumId w:val="9"/>
  </w:num>
  <w:num w:numId="8" w16cid:durableId="513422702">
    <w:abstractNumId w:val="13"/>
  </w:num>
  <w:num w:numId="9" w16cid:durableId="1788158149">
    <w:abstractNumId w:val="4"/>
  </w:num>
  <w:num w:numId="10" w16cid:durableId="1093627946">
    <w:abstractNumId w:val="5"/>
  </w:num>
  <w:num w:numId="11" w16cid:durableId="1848717372">
    <w:abstractNumId w:val="1"/>
  </w:num>
  <w:num w:numId="12" w16cid:durableId="1887722218">
    <w:abstractNumId w:val="0"/>
  </w:num>
  <w:num w:numId="13" w16cid:durableId="357782622">
    <w:abstractNumId w:val="8"/>
  </w:num>
  <w:num w:numId="14" w16cid:durableId="88239080">
    <w:abstractNumId w:val="11"/>
  </w:num>
  <w:num w:numId="15" w16cid:durableId="1355230005">
    <w:abstractNumId w:val="14"/>
  </w:num>
  <w:num w:numId="16" w16cid:durableId="205003357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AE0"/>
    <w:rsid w:val="00003664"/>
    <w:rsid w:val="000364B0"/>
    <w:rsid w:val="0005589F"/>
    <w:rsid w:val="0008041B"/>
    <w:rsid w:val="00251912"/>
    <w:rsid w:val="002D6DB1"/>
    <w:rsid w:val="00351C55"/>
    <w:rsid w:val="004E3DC9"/>
    <w:rsid w:val="00545DF6"/>
    <w:rsid w:val="00547F39"/>
    <w:rsid w:val="005705DE"/>
    <w:rsid w:val="00582E27"/>
    <w:rsid w:val="005966EF"/>
    <w:rsid w:val="005A5B92"/>
    <w:rsid w:val="007355DE"/>
    <w:rsid w:val="00754409"/>
    <w:rsid w:val="00765309"/>
    <w:rsid w:val="007E5AE0"/>
    <w:rsid w:val="008452FD"/>
    <w:rsid w:val="008C0FA3"/>
    <w:rsid w:val="00944996"/>
    <w:rsid w:val="00A26337"/>
    <w:rsid w:val="00A739C8"/>
    <w:rsid w:val="00AD4BCA"/>
    <w:rsid w:val="00B04873"/>
    <w:rsid w:val="00B74872"/>
    <w:rsid w:val="00DB6588"/>
    <w:rsid w:val="00DD5BD1"/>
    <w:rsid w:val="00DE0392"/>
    <w:rsid w:val="00E3625E"/>
    <w:rsid w:val="00EA3759"/>
    <w:rsid w:val="00F90A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018A4"/>
  <w15:chartTrackingRefBased/>
  <w15:docId w15:val="{41BEE1F7-5DBE-4DD1-B022-1990930C6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AE0"/>
    <w:pPr>
      <w:spacing w:after="200" w:line="276" w:lineRule="auto"/>
    </w:pPr>
  </w:style>
  <w:style w:type="paragraph" w:styleId="Heading1">
    <w:name w:val="heading 1"/>
    <w:basedOn w:val="Normal"/>
    <w:next w:val="Normal"/>
    <w:link w:val="Heading1Char"/>
    <w:uiPriority w:val="9"/>
    <w:qFormat/>
    <w:rsid w:val="007E5A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AE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E5AE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5AE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E5AE0"/>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7E5AE0"/>
    <w:pPr>
      <w:ind w:left="720"/>
      <w:contextualSpacing/>
    </w:pPr>
  </w:style>
  <w:style w:type="character" w:styleId="Strong">
    <w:name w:val="Strong"/>
    <w:basedOn w:val="DefaultParagraphFont"/>
    <w:uiPriority w:val="22"/>
    <w:qFormat/>
    <w:rsid w:val="007E5AE0"/>
    <w:rPr>
      <w:b/>
      <w:bCs/>
    </w:rPr>
  </w:style>
  <w:style w:type="character" w:customStyle="1" w:styleId="Heading3Char">
    <w:name w:val="Heading 3 Char"/>
    <w:basedOn w:val="DefaultParagraphFont"/>
    <w:link w:val="Heading3"/>
    <w:uiPriority w:val="9"/>
    <w:semiHidden/>
    <w:rsid w:val="007E5AE0"/>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7355D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103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8</Pages>
  <Words>1078</Words>
  <Characters>6147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abdulwasiu shuaib</dc:creator>
  <cp:keywords/>
  <dc:description/>
  <cp:lastModifiedBy>abdulwasiu shuaib</cp:lastModifiedBy>
  <cp:revision>34</cp:revision>
  <dcterms:created xsi:type="dcterms:W3CDTF">2025-02-13T21:00:00Z</dcterms:created>
  <dcterms:modified xsi:type="dcterms:W3CDTF">2025-02-18T21:57:00Z</dcterms:modified>
</cp:coreProperties>
</file>