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7FA" w:rsidRPr="00B72083" w:rsidRDefault="001E27FA" w:rsidP="001E27FA">
      <w:pPr>
        <w:jc w:val="center"/>
        <w:rPr>
          <w:rFonts w:ascii="Times New Roman" w:hAnsi="Times New Roman" w:cs="Times New Roman"/>
          <w:sz w:val="24"/>
          <w:szCs w:val="24"/>
        </w:rPr>
      </w:pPr>
      <w:r>
        <w:rPr>
          <w:rFonts w:ascii="Times New Roman" w:hAnsi="Times New Roman" w:cs="Times New Roman"/>
          <w:sz w:val="24"/>
          <w:szCs w:val="24"/>
        </w:rPr>
        <w:t>CHAPTER THREE</w:t>
      </w:r>
    </w:p>
    <w:p w:rsidR="001E27FA" w:rsidRPr="00D31509" w:rsidRDefault="001E27FA" w:rsidP="001E27FA">
      <w:pPr>
        <w:pStyle w:val="Heading1"/>
        <w:jc w:val="center"/>
      </w:pPr>
      <w:r w:rsidRPr="00D31509">
        <w:t>Proposed Methodology</w:t>
      </w:r>
    </w:p>
    <w:p w:rsidR="001E27FA" w:rsidRPr="00D31509" w:rsidRDefault="001E27FA" w:rsidP="001E27FA">
      <w:pPr>
        <w:pStyle w:val="Heading2"/>
        <w:jc w:val="both"/>
      </w:pPr>
      <w:r w:rsidRPr="00D31509">
        <w:t>3.1 Materials</w:t>
      </w:r>
    </w:p>
    <w:p w:rsidR="001E27FA" w:rsidRPr="00D31509" w:rsidRDefault="001E27FA" w:rsidP="001E27FA">
      <w:pPr>
        <w:jc w:val="both"/>
        <w:rPr>
          <w:rFonts w:ascii="Times New Roman" w:hAnsi="Times New Roman" w:cs="Times New Roman"/>
          <w:sz w:val="28"/>
          <w:szCs w:val="28"/>
        </w:rPr>
      </w:pPr>
      <w:r w:rsidRPr="00D31509">
        <w:rPr>
          <w:rFonts w:ascii="Times New Roman" w:hAnsi="Times New Roman" w:cs="Times New Roman"/>
          <w:sz w:val="28"/>
          <w:szCs w:val="28"/>
        </w:rPr>
        <w:t>The materials required for this study will include a combination of standard construction materials and specific additives. Below is a list of the materials, along with how and where they will be sourced:</w:t>
      </w:r>
    </w:p>
    <w:p w:rsidR="001E27FA" w:rsidRPr="00D31509" w:rsidRDefault="001E27FA" w:rsidP="001E27FA">
      <w:pPr>
        <w:numPr>
          <w:ilvl w:val="0"/>
          <w:numId w:val="1"/>
        </w:numPr>
        <w:jc w:val="both"/>
        <w:rPr>
          <w:rFonts w:ascii="Times New Roman" w:hAnsi="Times New Roman" w:cs="Times New Roman"/>
          <w:sz w:val="28"/>
          <w:szCs w:val="28"/>
        </w:rPr>
      </w:pPr>
      <w:r w:rsidRPr="00D31509">
        <w:rPr>
          <w:rFonts w:ascii="Times New Roman" w:hAnsi="Times New Roman" w:cs="Times New Roman"/>
          <w:b/>
          <w:bCs/>
          <w:sz w:val="28"/>
          <w:szCs w:val="28"/>
        </w:rPr>
        <w:t>Cement (Ordinary Portland Cement - OPC)</w:t>
      </w:r>
      <w:r w:rsidRPr="00D31509">
        <w:rPr>
          <w:rFonts w:ascii="Times New Roman" w:hAnsi="Times New Roman" w:cs="Times New Roman"/>
          <w:sz w:val="28"/>
          <w:szCs w:val="28"/>
        </w:rPr>
        <w:t>: This will be the primary binder in the foam concrete mix. OPC is readily available at local construction supply stores or cement manufacturers. It is essential to use a consistent and reliable brand to ensure uniformity in the experimental results.</w:t>
      </w:r>
    </w:p>
    <w:p w:rsidR="001E27FA" w:rsidRPr="00D31509" w:rsidRDefault="001E27FA" w:rsidP="001E27FA">
      <w:pPr>
        <w:numPr>
          <w:ilvl w:val="0"/>
          <w:numId w:val="1"/>
        </w:numPr>
        <w:jc w:val="both"/>
        <w:rPr>
          <w:rFonts w:ascii="Times New Roman" w:hAnsi="Times New Roman" w:cs="Times New Roman"/>
          <w:sz w:val="28"/>
          <w:szCs w:val="28"/>
        </w:rPr>
      </w:pPr>
      <w:r w:rsidRPr="00D31509">
        <w:rPr>
          <w:rFonts w:ascii="Times New Roman" w:hAnsi="Times New Roman" w:cs="Times New Roman"/>
          <w:b/>
          <w:bCs/>
          <w:sz w:val="28"/>
          <w:szCs w:val="28"/>
        </w:rPr>
        <w:t>Palm Kernel Oil (PKO)</w:t>
      </w:r>
      <w:r w:rsidRPr="00D31509">
        <w:rPr>
          <w:rFonts w:ascii="Times New Roman" w:hAnsi="Times New Roman" w:cs="Times New Roman"/>
          <w:sz w:val="28"/>
          <w:szCs w:val="28"/>
        </w:rPr>
        <w:t>: PKO will be sourced from local suppliers of edible oils or directly from palm oil processing companies. PKO is chosen due to its natural surfactant properties and its availability from sustainable palm oil production sources.</w:t>
      </w:r>
    </w:p>
    <w:p w:rsidR="001E27FA" w:rsidRPr="00D31509" w:rsidRDefault="001E27FA" w:rsidP="001E27FA">
      <w:pPr>
        <w:numPr>
          <w:ilvl w:val="0"/>
          <w:numId w:val="1"/>
        </w:numPr>
        <w:jc w:val="both"/>
        <w:rPr>
          <w:rFonts w:ascii="Times New Roman" w:hAnsi="Times New Roman" w:cs="Times New Roman"/>
          <w:sz w:val="28"/>
          <w:szCs w:val="28"/>
        </w:rPr>
      </w:pPr>
      <w:r w:rsidRPr="00D31509">
        <w:rPr>
          <w:rFonts w:ascii="Times New Roman" w:hAnsi="Times New Roman" w:cs="Times New Roman"/>
          <w:b/>
          <w:bCs/>
          <w:sz w:val="28"/>
          <w:szCs w:val="28"/>
        </w:rPr>
        <w:t>Hydrogen Peroxide (H₂O₂)</w:t>
      </w:r>
      <w:r w:rsidRPr="00D31509">
        <w:rPr>
          <w:rFonts w:ascii="Times New Roman" w:hAnsi="Times New Roman" w:cs="Times New Roman"/>
          <w:sz w:val="28"/>
          <w:szCs w:val="28"/>
        </w:rPr>
        <w:t>: The hydrogen peroxide (H₂O₂) required for this experiment will be sourced from laboratory chemical suppliers or industrial chemical retailers. A concentration of 30% H₂O₂ will be used, which is standard for use as a foaming agent in lightweight concrete.</w:t>
      </w:r>
    </w:p>
    <w:p w:rsidR="001E27FA" w:rsidRPr="00D31509" w:rsidRDefault="001E27FA" w:rsidP="001E27FA">
      <w:pPr>
        <w:numPr>
          <w:ilvl w:val="0"/>
          <w:numId w:val="1"/>
        </w:numPr>
        <w:jc w:val="both"/>
        <w:rPr>
          <w:rFonts w:ascii="Times New Roman" w:hAnsi="Times New Roman" w:cs="Times New Roman"/>
          <w:sz w:val="28"/>
          <w:szCs w:val="28"/>
        </w:rPr>
      </w:pPr>
      <w:r w:rsidRPr="00D31509">
        <w:rPr>
          <w:rFonts w:ascii="Times New Roman" w:hAnsi="Times New Roman" w:cs="Times New Roman"/>
          <w:b/>
          <w:bCs/>
          <w:sz w:val="28"/>
          <w:szCs w:val="28"/>
        </w:rPr>
        <w:t>Fine Aggregates (Sand)</w:t>
      </w:r>
      <w:r w:rsidRPr="00D31509">
        <w:rPr>
          <w:rFonts w:ascii="Times New Roman" w:hAnsi="Times New Roman" w:cs="Times New Roman"/>
          <w:sz w:val="28"/>
          <w:szCs w:val="28"/>
        </w:rPr>
        <w:t>: Sand for the foam concrete mix will be obtained from local suppliers. The sand should be clean, free of organic impurities, and conform to the standards set in ASTM C33 (Standard Specification for Concrete Aggregates).</w:t>
      </w:r>
    </w:p>
    <w:p w:rsidR="001E27FA" w:rsidRPr="00D31509" w:rsidRDefault="001E27FA" w:rsidP="001E27FA">
      <w:pPr>
        <w:numPr>
          <w:ilvl w:val="0"/>
          <w:numId w:val="1"/>
        </w:numPr>
        <w:jc w:val="both"/>
        <w:rPr>
          <w:rFonts w:ascii="Times New Roman" w:hAnsi="Times New Roman" w:cs="Times New Roman"/>
          <w:sz w:val="28"/>
          <w:szCs w:val="28"/>
        </w:rPr>
      </w:pPr>
      <w:r w:rsidRPr="00D31509">
        <w:rPr>
          <w:rFonts w:ascii="Times New Roman" w:hAnsi="Times New Roman" w:cs="Times New Roman"/>
          <w:b/>
          <w:bCs/>
          <w:sz w:val="28"/>
          <w:szCs w:val="28"/>
        </w:rPr>
        <w:t>Water</w:t>
      </w:r>
      <w:r w:rsidRPr="00D31509">
        <w:rPr>
          <w:rFonts w:ascii="Times New Roman" w:hAnsi="Times New Roman" w:cs="Times New Roman"/>
          <w:sz w:val="28"/>
          <w:szCs w:val="28"/>
        </w:rPr>
        <w:t>: Clean potable water will be used for mixing the foam concrete and for curing purposes. The water should conform to the quality standards outlined in ASTM C94 (Standard Specification for Ready-Mixed Concrete).</w:t>
      </w:r>
    </w:p>
    <w:p w:rsidR="001E27FA" w:rsidRPr="00D31509" w:rsidRDefault="001E27FA" w:rsidP="001E27FA">
      <w:pPr>
        <w:pStyle w:val="Heading2"/>
        <w:jc w:val="both"/>
      </w:pPr>
      <w:r w:rsidRPr="00D31509">
        <w:t>3.2 Methods to be Used for the Experiment</w:t>
      </w:r>
    </w:p>
    <w:p w:rsidR="001E27FA" w:rsidRPr="00D31509" w:rsidRDefault="001E27FA" w:rsidP="001E27FA">
      <w:pPr>
        <w:jc w:val="both"/>
        <w:rPr>
          <w:rFonts w:ascii="Times New Roman" w:hAnsi="Times New Roman" w:cs="Times New Roman"/>
          <w:sz w:val="28"/>
          <w:szCs w:val="28"/>
        </w:rPr>
      </w:pPr>
      <w:r w:rsidRPr="00D31509">
        <w:rPr>
          <w:rFonts w:ascii="Times New Roman" w:hAnsi="Times New Roman" w:cs="Times New Roman"/>
          <w:sz w:val="28"/>
          <w:szCs w:val="28"/>
        </w:rPr>
        <w:t>The following methods will be used to conduct the experiments and evaluate the durability of hybrid foam concrete. Each experiment will be carried out following established standards and codes where applicable.</w:t>
      </w:r>
    </w:p>
    <w:p w:rsidR="001E27FA" w:rsidRPr="00D31509" w:rsidRDefault="001E27FA" w:rsidP="001E27FA">
      <w:pPr>
        <w:pStyle w:val="Heading2"/>
        <w:jc w:val="both"/>
      </w:pPr>
      <w:r w:rsidRPr="00D31509">
        <w:t>3.2.1 Preparation of Foam Concrete</w:t>
      </w:r>
    </w:p>
    <w:p w:rsidR="001E27FA" w:rsidRPr="00D31509" w:rsidRDefault="001E27FA" w:rsidP="001E27FA">
      <w:pPr>
        <w:jc w:val="both"/>
        <w:rPr>
          <w:rFonts w:ascii="Times New Roman" w:hAnsi="Times New Roman" w:cs="Times New Roman"/>
          <w:sz w:val="28"/>
          <w:szCs w:val="28"/>
        </w:rPr>
      </w:pPr>
      <w:r w:rsidRPr="00D31509">
        <w:rPr>
          <w:rFonts w:ascii="Times New Roman" w:hAnsi="Times New Roman" w:cs="Times New Roman"/>
          <w:b/>
          <w:bCs/>
          <w:sz w:val="28"/>
          <w:szCs w:val="28"/>
        </w:rPr>
        <w:t>Materials Mixing</w:t>
      </w:r>
      <w:r w:rsidRPr="00D31509">
        <w:rPr>
          <w:rFonts w:ascii="Times New Roman" w:hAnsi="Times New Roman" w:cs="Times New Roman"/>
          <w:sz w:val="28"/>
          <w:szCs w:val="28"/>
        </w:rPr>
        <w:t>:</w:t>
      </w:r>
    </w:p>
    <w:p w:rsidR="001E27FA" w:rsidRPr="00D31509" w:rsidRDefault="001E27FA" w:rsidP="001E27FA">
      <w:pPr>
        <w:numPr>
          <w:ilvl w:val="0"/>
          <w:numId w:val="2"/>
        </w:numPr>
        <w:jc w:val="both"/>
        <w:rPr>
          <w:rFonts w:ascii="Times New Roman" w:hAnsi="Times New Roman" w:cs="Times New Roman"/>
          <w:sz w:val="28"/>
          <w:szCs w:val="28"/>
        </w:rPr>
      </w:pPr>
      <w:r w:rsidRPr="00D31509">
        <w:rPr>
          <w:rFonts w:ascii="Times New Roman" w:hAnsi="Times New Roman" w:cs="Times New Roman"/>
          <w:sz w:val="28"/>
          <w:szCs w:val="28"/>
        </w:rPr>
        <w:lastRenderedPageBreak/>
        <w:t>A predetermined amount of OPC, fine aggregates (sand), and water will be mixed in a concrete mixer to form the base mix. The mix will be designed with a constant water-to-cement ratio of 0.4 to ensure consistent hydration and strength.</w:t>
      </w:r>
    </w:p>
    <w:p w:rsidR="001E27FA" w:rsidRPr="00D31509" w:rsidRDefault="001E27FA" w:rsidP="001E27FA">
      <w:pPr>
        <w:jc w:val="both"/>
        <w:rPr>
          <w:rFonts w:ascii="Times New Roman" w:hAnsi="Times New Roman" w:cs="Times New Roman"/>
          <w:sz w:val="28"/>
          <w:szCs w:val="28"/>
        </w:rPr>
      </w:pPr>
      <w:r w:rsidRPr="00D31509">
        <w:rPr>
          <w:rFonts w:ascii="Times New Roman" w:hAnsi="Times New Roman" w:cs="Times New Roman"/>
          <w:b/>
          <w:bCs/>
          <w:sz w:val="28"/>
          <w:szCs w:val="28"/>
        </w:rPr>
        <w:t>Addition of Surfactant and Foaming Agent</w:t>
      </w:r>
      <w:r w:rsidRPr="00D31509">
        <w:rPr>
          <w:rFonts w:ascii="Times New Roman" w:hAnsi="Times New Roman" w:cs="Times New Roman"/>
          <w:sz w:val="28"/>
          <w:szCs w:val="28"/>
        </w:rPr>
        <w:t>:</w:t>
      </w:r>
    </w:p>
    <w:p w:rsidR="001E27FA" w:rsidRPr="00D31509" w:rsidRDefault="001E27FA" w:rsidP="001E27FA">
      <w:pPr>
        <w:numPr>
          <w:ilvl w:val="0"/>
          <w:numId w:val="3"/>
        </w:numPr>
        <w:jc w:val="both"/>
        <w:rPr>
          <w:rFonts w:ascii="Times New Roman" w:hAnsi="Times New Roman" w:cs="Times New Roman"/>
          <w:sz w:val="28"/>
          <w:szCs w:val="28"/>
        </w:rPr>
      </w:pPr>
      <w:r w:rsidRPr="00D31509">
        <w:rPr>
          <w:rFonts w:ascii="Times New Roman" w:hAnsi="Times New Roman" w:cs="Times New Roman"/>
          <w:sz w:val="28"/>
          <w:szCs w:val="28"/>
        </w:rPr>
        <w:t>Palm kernel oil (PKO) will be added to the mixture as a surfactant. The PKO will be added at varying concentrations (0%, 1%, 2%, and 3% by weight of cement) to evaluate its effect on foam stability.</w:t>
      </w:r>
    </w:p>
    <w:p w:rsidR="001E27FA" w:rsidRPr="00D31509" w:rsidRDefault="001E27FA" w:rsidP="001E27FA">
      <w:pPr>
        <w:numPr>
          <w:ilvl w:val="0"/>
          <w:numId w:val="3"/>
        </w:numPr>
        <w:jc w:val="both"/>
        <w:rPr>
          <w:rFonts w:ascii="Times New Roman" w:hAnsi="Times New Roman" w:cs="Times New Roman"/>
          <w:sz w:val="28"/>
          <w:szCs w:val="28"/>
        </w:rPr>
      </w:pPr>
      <w:r w:rsidRPr="00D31509">
        <w:rPr>
          <w:rFonts w:ascii="Times New Roman" w:hAnsi="Times New Roman" w:cs="Times New Roman"/>
          <w:sz w:val="28"/>
          <w:szCs w:val="28"/>
        </w:rPr>
        <w:t>Hydrogen peroxide (H₂O₂) will be used as a foaming agent in the mix. The H₂O₂ will be added at concentrations of 5%, 10%, and 15% by volume of water to create a stable foam in the mixture. The foaming process will be carried out by adding H₂O₂ to the water and allowing it to decompose, forming oxygen bubbles that will be trapped in the mix.</w:t>
      </w:r>
    </w:p>
    <w:p w:rsidR="001E27FA" w:rsidRPr="00D31509" w:rsidRDefault="001E27FA" w:rsidP="001E27FA">
      <w:pPr>
        <w:pStyle w:val="Heading2"/>
        <w:jc w:val="both"/>
      </w:pPr>
      <w:r w:rsidRPr="00D31509">
        <w:t>3.2.2 Foam Stability Test</w:t>
      </w:r>
    </w:p>
    <w:p w:rsidR="001E27FA" w:rsidRPr="00D31509" w:rsidRDefault="001E27FA" w:rsidP="001E27FA">
      <w:pPr>
        <w:jc w:val="both"/>
        <w:rPr>
          <w:rFonts w:ascii="Times New Roman" w:hAnsi="Times New Roman" w:cs="Times New Roman"/>
          <w:sz w:val="28"/>
          <w:szCs w:val="28"/>
        </w:rPr>
      </w:pPr>
      <w:r w:rsidRPr="00D31509">
        <w:rPr>
          <w:rFonts w:ascii="Times New Roman" w:hAnsi="Times New Roman" w:cs="Times New Roman"/>
          <w:b/>
          <w:bCs/>
          <w:sz w:val="28"/>
          <w:szCs w:val="28"/>
        </w:rPr>
        <w:t>Test Method</w:t>
      </w:r>
      <w:r w:rsidRPr="00D31509">
        <w:rPr>
          <w:rFonts w:ascii="Times New Roman" w:hAnsi="Times New Roman" w:cs="Times New Roman"/>
          <w:sz w:val="28"/>
          <w:szCs w:val="28"/>
        </w:rPr>
        <w:t>:</w:t>
      </w:r>
    </w:p>
    <w:p w:rsidR="001E27FA" w:rsidRPr="00D31509" w:rsidRDefault="001E27FA" w:rsidP="001E27FA">
      <w:pPr>
        <w:numPr>
          <w:ilvl w:val="0"/>
          <w:numId w:val="4"/>
        </w:numPr>
        <w:jc w:val="both"/>
        <w:rPr>
          <w:rFonts w:ascii="Times New Roman" w:hAnsi="Times New Roman" w:cs="Times New Roman"/>
          <w:sz w:val="28"/>
          <w:szCs w:val="28"/>
        </w:rPr>
      </w:pPr>
      <w:r w:rsidRPr="00D31509">
        <w:rPr>
          <w:rFonts w:ascii="Times New Roman" w:hAnsi="Times New Roman" w:cs="Times New Roman"/>
          <w:sz w:val="28"/>
          <w:szCs w:val="28"/>
        </w:rPr>
        <w:t>The stability of the foam will be tested immediately after mixing using the “Foam Expansion Test” (ASTM C869 – Standard Test Method for Foam Used in Lightweight Concrete). The foam’s expansion and half-life will be measured to assess the stability of the foam. A stable foam is critical for producing durable foam concrete with consistent properties.</w:t>
      </w:r>
    </w:p>
    <w:p w:rsidR="001E27FA" w:rsidRPr="00D31509" w:rsidRDefault="001E27FA" w:rsidP="001E27FA">
      <w:pPr>
        <w:pStyle w:val="Heading2"/>
        <w:jc w:val="both"/>
      </w:pPr>
      <w:r w:rsidRPr="00D31509">
        <w:t xml:space="preserve">3.2.3 </w:t>
      </w:r>
      <w:proofErr w:type="spellStart"/>
      <w:r w:rsidRPr="00D31509">
        <w:t>Molding</w:t>
      </w:r>
      <w:proofErr w:type="spellEnd"/>
      <w:r w:rsidRPr="00D31509">
        <w:t xml:space="preserve"> of Foam Concrete Samples</w:t>
      </w:r>
    </w:p>
    <w:p w:rsidR="001E27FA" w:rsidRPr="00D31509" w:rsidRDefault="001E27FA" w:rsidP="001E27FA">
      <w:pPr>
        <w:jc w:val="both"/>
        <w:rPr>
          <w:rFonts w:ascii="Times New Roman" w:hAnsi="Times New Roman" w:cs="Times New Roman"/>
          <w:sz w:val="28"/>
          <w:szCs w:val="28"/>
        </w:rPr>
      </w:pPr>
      <w:r w:rsidRPr="00D31509">
        <w:rPr>
          <w:rFonts w:ascii="Times New Roman" w:hAnsi="Times New Roman" w:cs="Times New Roman"/>
          <w:b/>
          <w:bCs/>
          <w:sz w:val="28"/>
          <w:szCs w:val="28"/>
        </w:rPr>
        <w:t>Mold Preparation</w:t>
      </w:r>
      <w:r w:rsidRPr="00D31509">
        <w:rPr>
          <w:rFonts w:ascii="Times New Roman" w:hAnsi="Times New Roman" w:cs="Times New Roman"/>
          <w:sz w:val="28"/>
          <w:szCs w:val="28"/>
        </w:rPr>
        <w:t>:</w:t>
      </w:r>
    </w:p>
    <w:p w:rsidR="001E27FA" w:rsidRPr="00D31509" w:rsidRDefault="001E27FA" w:rsidP="001E27FA">
      <w:pPr>
        <w:numPr>
          <w:ilvl w:val="0"/>
          <w:numId w:val="5"/>
        </w:numPr>
        <w:jc w:val="both"/>
        <w:rPr>
          <w:rFonts w:ascii="Times New Roman" w:hAnsi="Times New Roman" w:cs="Times New Roman"/>
          <w:sz w:val="28"/>
          <w:szCs w:val="28"/>
        </w:rPr>
      </w:pPr>
      <w:r w:rsidRPr="00D31509">
        <w:rPr>
          <w:rFonts w:ascii="Times New Roman" w:hAnsi="Times New Roman" w:cs="Times New Roman"/>
          <w:sz w:val="28"/>
          <w:szCs w:val="28"/>
        </w:rPr>
        <w:t xml:space="preserve">Foam concrete will be poured into standard </w:t>
      </w:r>
      <w:proofErr w:type="spellStart"/>
      <w:r w:rsidRPr="00D31509">
        <w:rPr>
          <w:rFonts w:ascii="Times New Roman" w:hAnsi="Times New Roman" w:cs="Times New Roman"/>
          <w:sz w:val="28"/>
          <w:szCs w:val="28"/>
        </w:rPr>
        <w:t>molds</w:t>
      </w:r>
      <w:proofErr w:type="spellEnd"/>
      <w:r w:rsidRPr="00D31509">
        <w:rPr>
          <w:rFonts w:ascii="Times New Roman" w:hAnsi="Times New Roman" w:cs="Times New Roman"/>
          <w:sz w:val="28"/>
          <w:szCs w:val="28"/>
        </w:rPr>
        <w:t xml:space="preserve"> of 150mm x 150mm x 150mm dimensions for compressive strength testing. For each mix, three samples will be prepared to ensure the reliability of the results.</w:t>
      </w:r>
    </w:p>
    <w:p w:rsidR="001E27FA" w:rsidRPr="00D31509" w:rsidRDefault="001E27FA" w:rsidP="001E27FA">
      <w:pPr>
        <w:jc w:val="both"/>
        <w:rPr>
          <w:rFonts w:ascii="Times New Roman" w:hAnsi="Times New Roman" w:cs="Times New Roman"/>
          <w:sz w:val="28"/>
          <w:szCs w:val="28"/>
        </w:rPr>
      </w:pPr>
      <w:r w:rsidRPr="00D31509">
        <w:rPr>
          <w:rFonts w:ascii="Times New Roman" w:hAnsi="Times New Roman" w:cs="Times New Roman"/>
          <w:b/>
          <w:bCs/>
          <w:sz w:val="28"/>
          <w:szCs w:val="28"/>
        </w:rPr>
        <w:t>Curing Methods</w:t>
      </w:r>
      <w:r w:rsidRPr="00D31509">
        <w:rPr>
          <w:rFonts w:ascii="Times New Roman" w:hAnsi="Times New Roman" w:cs="Times New Roman"/>
          <w:sz w:val="28"/>
          <w:szCs w:val="28"/>
        </w:rPr>
        <w:t>:</w:t>
      </w:r>
    </w:p>
    <w:p w:rsidR="001E27FA" w:rsidRPr="00D31509" w:rsidRDefault="001E27FA" w:rsidP="001E27FA">
      <w:pPr>
        <w:numPr>
          <w:ilvl w:val="0"/>
          <w:numId w:val="6"/>
        </w:numPr>
        <w:jc w:val="both"/>
        <w:rPr>
          <w:rFonts w:ascii="Times New Roman" w:hAnsi="Times New Roman" w:cs="Times New Roman"/>
          <w:sz w:val="28"/>
          <w:szCs w:val="28"/>
        </w:rPr>
      </w:pPr>
      <w:r w:rsidRPr="00D31509">
        <w:rPr>
          <w:rFonts w:ascii="Times New Roman" w:hAnsi="Times New Roman" w:cs="Times New Roman"/>
          <w:sz w:val="28"/>
          <w:szCs w:val="28"/>
        </w:rPr>
        <w:t>The foam concrete samples will be subjected to three different curing methods:</w:t>
      </w:r>
    </w:p>
    <w:p w:rsidR="001E27FA" w:rsidRPr="00D31509" w:rsidRDefault="001E27FA" w:rsidP="001E27FA">
      <w:pPr>
        <w:numPr>
          <w:ilvl w:val="1"/>
          <w:numId w:val="6"/>
        </w:numPr>
        <w:jc w:val="both"/>
        <w:rPr>
          <w:rFonts w:ascii="Times New Roman" w:hAnsi="Times New Roman" w:cs="Times New Roman"/>
          <w:sz w:val="28"/>
          <w:szCs w:val="28"/>
        </w:rPr>
      </w:pPr>
      <w:r w:rsidRPr="00D31509">
        <w:rPr>
          <w:rFonts w:ascii="Times New Roman" w:hAnsi="Times New Roman" w:cs="Times New Roman"/>
          <w:b/>
          <w:bCs/>
          <w:sz w:val="28"/>
          <w:szCs w:val="28"/>
        </w:rPr>
        <w:t>Water Curing</w:t>
      </w:r>
      <w:r w:rsidRPr="00D31509">
        <w:rPr>
          <w:rFonts w:ascii="Times New Roman" w:hAnsi="Times New Roman" w:cs="Times New Roman"/>
          <w:sz w:val="28"/>
          <w:szCs w:val="28"/>
        </w:rPr>
        <w:t>: The samples will be submerged in clean water at 23°C ± 2°C and kept fully immersed for the entire curing period.</w:t>
      </w:r>
    </w:p>
    <w:p w:rsidR="001E27FA" w:rsidRPr="00D31509" w:rsidRDefault="001E27FA" w:rsidP="001E27FA">
      <w:pPr>
        <w:numPr>
          <w:ilvl w:val="1"/>
          <w:numId w:val="6"/>
        </w:numPr>
        <w:jc w:val="both"/>
        <w:rPr>
          <w:rFonts w:ascii="Times New Roman" w:hAnsi="Times New Roman" w:cs="Times New Roman"/>
          <w:sz w:val="28"/>
          <w:szCs w:val="28"/>
        </w:rPr>
      </w:pPr>
      <w:r w:rsidRPr="00D31509">
        <w:rPr>
          <w:rFonts w:ascii="Times New Roman" w:hAnsi="Times New Roman" w:cs="Times New Roman"/>
          <w:b/>
          <w:bCs/>
          <w:sz w:val="28"/>
          <w:szCs w:val="28"/>
        </w:rPr>
        <w:t>Steam Curing</w:t>
      </w:r>
      <w:r w:rsidRPr="00D31509">
        <w:rPr>
          <w:rFonts w:ascii="Times New Roman" w:hAnsi="Times New Roman" w:cs="Times New Roman"/>
          <w:sz w:val="28"/>
          <w:szCs w:val="28"/>
        </w:rPr>
        <w:t>: The samples will be exposed to steam at temperatures of 60°C to 70°C for 12 hours a day, followed by air curing until the end of the curing period.</w:t>
      </w:r>
    </w:p>
    <w:p w:rsidR="001E27FA" w:rsidRPr="00D31509" w:rsidRDefault="001E27FA" w:rsidP="001E27FA">
      <w:pPr>
        <w:numPr>
          <w:ilvl w:val="1"/>
          <w:numId w:val="6"/>
        </w:numPr>
        <w:jc w:val="both"/>
        <w:rPr>
          <w:rFonts w:ascii="Times New Roman" w:hAnsi="Times New Roman" w:cs="Times New Roman"/>
          <w:sz w:val="28"/>
          <w:szCs w:val="28"/>
        </w:rPr>
      </w:pPr>
      <w:r w:rsidRPr="00D31509">
        <w:rPr>
          <w:rFonts w:ascii="Times New Roman" w:hAnsi="Times New Roman" w:cs="Times New Roman"/>
          <w:b/>
          <w:bCs/>
          <w:sz w:val="28"/>
          <w:szCs w:val="28"/>
        </w:rPr>
        <w:lastRenderedPageBreak/>
        <w:t>Air Curing</w:t>
      </w:r>
      <w:r w:rsidRPr="00D31509">
        <w:rPr>
          <w:rFonts w:ascii="Times New Roman" w:hAnsi="Times New Roman" w:cs="Times New Roman"/>
          <w:sz w:val="28"/>
          <w:szCs w:val="28"/>
        </w:rPr>
        <w:t>: The samples will be left in ambient room conditions (approximately 20°C) for the entire curing period, ensuring adequate moisture is retained for hydration.</w:t>
      </w:r>
    </w:p>
    <w:p w:rsidR="001E27FA" w:rsidRPr="00D31509" w:rsidRDefault="001E27FA" w:rsidP="001E27FA">
      <w:pPr>
        <w:pStyle w:val="Heading2"/>
        <w:jc w:val="both"/>
      </w:pPr>
      <w:r w:rsidRPr="00D31509">
        <w:t>3.2.4 Compressive Strength Test</w:t>
      </w:r>
    </w:p>
    <w:p w:rsidR="001E27FA" w:rsidRPr="00D31509" w:rsidRDefault="001E27FA" w:rsidP="001E27FA">
      <w:pPr>
        <w:jc w:val="both"/>
        <w:rPr>
          <w:rFonts w:ascii="Times New Roman" w:hAnsi="Times New Roman" w:cs="Times New Roman"/>
          <w:sz w:val="28"/>
          <w:szCs w:val="28"/>
        </w:rPr>
      </w:pPr>
      <w:r w:rsidRPr="00D31509">
        <w:rPr>
          <w:rFonts w:ascii="Times New Roman" w:hAnsi="Times New Roman" w:cs="Times New Roman"/>
          <w:b/>
          <w:bCs/>
          <w:sz w:val="28"/>
          <w:szCs w:val="28"/>
        </w:rPr>
        <w:t>Test Method</w:t>
      </w:r>
      <w:r w:rsidRPr="00D31509">
        <w:rPr>
          <w:rFonts w:ascii="Times New Roman" w:hAnsi="Times New Roman" w:cs="Times New Roman"/>
          <w:sz w:val="28"/>
          <w:szCs w:val="28"/>
        </w:rPr>
        <w:t>:</w:t>
      </w:r>
    </w:p>
    <w:p w:rsidR="001E27FA" w:rsidRPr="00D31509" w:rsidRDefault="001E27FA" w:rsidP="001E27FA">
      <w:pPr>
        <w:numPr>
          <w:ilvl w:val="0"/>
          <w:numId w:val="7"/>
        </w:numPr>
        <w:jc w:val="both"/>
        <w:rPr>
          <w:rFonts w:ascii="Times New Roman" w:hAnsi="Times New Roman" w:cs="Times New Roman"/>
          <w:sz w:val="28"/>
          <w:szCs w:val="28"/>
        </w:rPr>
      </w:pPr>
      <w:r w:rsidRPr="00D31509">
        <w:rPr>
          <w:rFonts w:ascii="Times New Roman" w:hAnsi="Times New Roman" w:cs="Times New Roman"/>
          <w:sz w:val="28"/>
          <w:szCs w:val="28"/>
        </w:rPr>
        <w:t xml:space="preserve">The compressive strength of the foam concrete samples will be tested following the procedures outlined in </w:t>
      </w:r>
      <w:r w:rsidRPr="00D31509">
        <w:rPr>
          <w:rFonts w:ascii="Times New Roman" w:hAnsi="Times New Roman" w:cs="Times New Roman"/>
          <w:b/>
          <w:bCs/>
          <w:sz w:val="28"/>
          <w:szCs w:val="28"/>
        </w:rPr>
        <w:t>ASTM C39 – Standard Test Method for Compressive Strength of Cylindrical Concrete Specimens</w:t>
      </w:r>
      <w:r w:rsidRPr="00D31509">
        <w:rPr>
          <w:rFonts w:ascii="Times New Roman" w:hAnsi="Times New Roman" w:cs="Times New Roman"/>
          <w:sz w:val="28"/>
          <w:szCs w:val="28"/>
        </w:rPr>
        <w:t>. The samples will be tested at 7, 14, and 28 days of curing. The average compressive strength of three samples will be taken for each curing condition.</w:t>
      </w:r>
    </w:p>
    <w:p w:rsidR="001E27FA" w:rsidRPr="00D31509" w:rsidRDefault="001E27FA" w:rsidP="001E27FA">
      <w:pPr>
        <w:pStyle w:val="Heading2"/>
        <w:jc w:val="both"/>
      </w:pPr>
      <w:r w:rsidRPr="00D31509">
        <w:t>3.2.5 Water Absorption Test</w:t>
      </w:r>
    </w:p>
    <w:p w:rsidR="001E27FA" w:rsidRPr="00D31509" w:rsidRDefault="001E27FA" w:rsidP="001E27FA">
      <w:pPr>
        <w:jc w:val="both"/>
        <w:rPr>
          <w:rFonts w:ascii="Times New Roman" w:hAnsi="Times New Roman" w:cs="Times New Roman"/>
          <w:sz w:val="28"/>
          <w:szCs w:val="28"/>
        </w:rPr>
      </w:pPr>
      <w:r w:rsidRPr="00D31509">
        <w:rPr>
          <w:rFonts w:ascii="Times New Roman" w:hAnsi="Times New Roman" w:cs="Times New Roman"/>
          <w:b/>
          <w:bCs/>
          <w:sz w:val="28"/>
          <w:szCs w:val="28"/>
        </w:rPr>
        <w:t>Test Method</w:t>
      </w:r>
      <w:r w:rsidRPr="00D31509">
        <w:rPr>
          <w:rFonts w:ascii="Times New Roman" w:hAnsi="Times New Roman" w:cs="Times New Roman"/>
          <w:sz w:val="28"/>
          <w:szCs w:val="28"/>
        </w:rPr>
        <w:t>:</w:t>
      </w:r>
    </w:p>
    <w:p w:rsidR="001E27FA" w:rsidRPr="00D31509" w:rsidRDefault="001E27FA" w:rsidP="001E27FA">
      <w:pPr>
        <w:numPr>
          <w:ilvl w:val="0"/>
          <w:numId w:val="8"/>
        </w:numPr>
        <w:jc w:val="both"/>
        <w:rPr>
          <w:rFonts w:ascii="Times New Roman" w:hAnsi="Times New Roman" w:cs="Times New Roman"/>
          <w:sz w:val="28"/>
          <w:szCs w:val="28"/>
        </w:rPr>
      </w:pPr>
      <w:r w:rsidRPr="00D31509">
        <w:rPr>
          <w:rFonts w:ascii="Times New Roman" w:hAnsi="Times New Roman" w:cs="Times New Roman"/>
          <w:sz w:val="28"/>
          <w:szCs w:val="28"/>
        </w:rPr>
        <w:t xml:space="preserve">Water absorption will be measured by weighing the foam concrete samples before and after immersion in water for 24 hours. This will be conducted according to </w:t>
      </w:r>
      <w:r w:rsidRPr="00D31509">
        <w:rPr>
          <w:rFonts w:ascii="Times New Roman" w:hAnsi="Times New Roman" w:cs="Times New Roman"/>
          <w:b/>
          <w:bCs/>
          <w:sz w:val="28"/>
          <w:szCs w:val="28"/>
        </w:rPr>
        <w:t>ASTM C642 – Standard Test Method for Density, Absorption, and Voids in Hardened Concrete</w:t>
      </w:r>
      <w:r w:rsidRPr="00D31509">
        <w:rPr>
          <w:rFonts w:ascii="Times New Roman" w:hAnsi="Times New Roman" w:cs="Times New Roman"/>
          <w:sz w:val="28"/>
          <w:szCs w:val="28"/>
        </w:rPr>
        <w:t>. The increase in weight due to water absorption will be used to calculate the water absorption percentage.</w:t>
      </w:r>
    </w:p>
    <w:p w:rsidR="001E27FA" w:rsidRPr="00D31509" w:rsidRDefault="001E27FA" w:rsidP="001E27FA">
      <w:pPr>
        <w:pStyle w:val="Heading2"/>
        <w:jc w:val="both"/>
      </w:pPr>
      <w:r w:rsidRPr="00D31509">
        <w:t>3.3 Summary of Experimental Workflow</w:t>
      </w:r>
    </w:p>
    <w:p w:rsidR="001E27FA" w:rsidRPr="00D31509" w:rsidRDefault="001E27FA" w:rsidP="001E27FA">
      <w:pPr>
        <w:numPr>
          <w:ilvl w:val="0"/>
          <w:numId w:val="9"/>
        </w:numPr>
        <w:jc w:val="both"/>
        <w:rPr>
          <w:rFonts w:ascii="Times New Roman" w:hAnsi="Times New Roman" w:cs="Times New Roman"/>
          <w:sz w:val="28"/>
          <w:szCs w:val="28"/>
        </w:rPr>
      </w:pPr>
      <w:r w:rsidRPr="00D31509">
        <w:rPr>
          <w:rFonts w:ascii="Times New Roman" w:hAnsi="Times New Roman" w:cs="Times New Roman"/>
          <w:b/>
          <w:bCs/>
          <w:sz w:val="28"/>
          <w:szCs w:val="28"/>
        </w:rPr>
        <w:t>Preparation of Mixes</w:t>
      </w:r>
      <w:r w:rsidRPr="00D31509">
        <w:rPr>
          <w:rFonts w:ascii="Times New Roman" w:hAnsi="Times New Roman" w:cs="Times New Roman"/>
          <w:sz w:val="28"/>
          <w:szCs w:val="28"/>
        </w:rPr>
        <w:t>: Mix OPC, fine aggregates, and water with varying concentrations of PKO and H₂O₂.</w:t>
      </w:r>
    </w:p>
    <w:p w:rsidR="001E27FA" w:rsidRPr="00D31509" w:rsidRDefault="001E27FA" w:rsidP="001E27FA">
      <w:pPr>
        <w:numPr>
          <w:ilvl w:val="0"/>
          <w:numId w:val="9"/>
        </w:numPr>
        <w:jc w:val="both"/>
        <w:rPr>
          <w:rFonts w:ascii="Times New Roman" w:hAnsi="Times New Roman" w:cs="Times New Roman"/>
          <w:sz w:val="28"/>
          <w:szCs w:val="28"/>
        </w:rPr>
      </w:pPr>
      <w:r w:rsidRPr="00D31509">
        <w:rPr>
          <w:rFonts w:ascii="Times New Roman" w:hAnsi="Times New Roman" w:cs="Times New Roman"/>
          <w:b/>
          <w:bCs/>
          <w:sz w:val="28"/>
          <w:szCs w:val="28"/>
        </w:rPr>
        <w:t>Foam Generation</w:t>
      </w:r>
      <w:r w:rsidRPr="00D31509">
        <w:rPr>
          <w:rFonts w:ascii="Times New Roman" w:hAnsi="Times New Roman" w:cs="Times New Roman"/>
          <w:sz w:val="28"/>
          <w:szCs w:val="28"/>
        </w:rPr>
        <w:t>: Create foam using H₂O₂ as a foaming agent and PKO as a surfactant, ensuring proper foam stability.</w:t>
      </w:r>
    </w:p>
    <w:p w:rsidR="001E27FA" w:rsidRPr="00D31509" w:rsidRDefault="001E27FA" w:rsidP="001E27FA">
      <w:pPr>
        <w:numPr>
          <w:ilvl w:val="0"/>
          <w:numId w:val="9"/>
        </w:numPr>
        <w:jc w:val="both"/>
        <w:rPr>
          <w:rFonts w:ascii="Times New Roman" w:hAnsi="Times New Roman" w:cs="Times New Roman"/>
          <w:sz w:val="28"/>
          <w:szCs w:val="28"/>
        </w:rPr>
      </w:pPr>
      <w:proofErr w:type="spellStart"/>
      <w:r w:rsidRPr="00D31509">
        <w:rPr>
          <w:rFonts w:ascii="Times New Roman" w:hAnsi="Times New Roman" w:cs="Times New Roman"/>
          <w:b/>
          <w:bCs/>
          <w:sz w:val="28"/>
          <w:szCs w:val="28"/>
        </w:rPr>
        <w:t>Molding</w:t>
      </w:r>
      <w:proofErr w:type="spellEnd"/>
      <w:r w:rsidRPr="00D31509">
        <w:rPr>
          <w:rFonts w:ascii="Times New Roman" w:hAnsi="Times New Roman" w:cs="Times New Roman"/>
          <w:b/>
          <w:bCs/>
          <w:sz w:val="28"/>
          <w:szCs w:val="28"/>
        </w:rPr>
        <w:t xml:space="preserve"> of Samples</w:t>
      </w:r>
      <w:r w:rsidRPr="00D31509">
        <w:rPr>
          <w:rFonts w:ascii="Times New Roman" w:hAnsi="Times New Roman" w:cs="Times New Roman"/>
          <w:sz w:val="28"/>
          <w:szCs w:val="28"/>
        </w:rPr>
        <w:t xml:space="preserve">: Pour the foam concrete mix into standard </w:t>
      </w:r>
      <w:proofErr w:type="spellStart"/>
      <w:r w:rsidRPr="00D31509">
        <w:rPr>
          <w:rFonts w:ascii="Times New Roman" w:hAnsi="Times New Roman" w:cs="Times New Roman"/>
          <w:sz w:val="28"/>
          <w:szCs w:val="28"/>
        </w:rPr>
        <w:t>molds</w:t>
      </w:r>
      <w:proofErr w:type="spellEnd"/>
      <w:r w:rsidRPr="00D31509">
        <w:rPr>
          <w:rFonts w:ascii="Times New Roman" w:hAnsi="Times New Roman" w:cs="Times New Roman"/>
          <w:sz w:val="28"/>
          <w:szCs w:val="28"/>
        </w:rPr>
        <w:t xml:space="preserve"> and allow the samples to cure under different conditions (water, steam, and air curing).</w:t>
      </w:r>
    </w:p>
    <w:p w:rsidR="001E27FA" w:rsidRPr="00D31509" w:rsidRDefault="001E27FA" w:rsidP="001E27FA">
      <w:pPr>
        <w:numPr>
          <w:ilvl w:val="0"/>
          <w:numId w:val="9"/>
        </w:numPr>
        <w:jc w:val="both"/>
        <w:rPr>
          <w:rFonts w:ascii="Times New Roman" w:hAnsi="Times New Roman" w:cs="Times New Roman"/>
          <w:sz w:val="28"/>
          <w:szCs w:val="28"/>
        </w:rPr>
      </w:pPr>
      <w:r w:rsidRPr="00D31509">
        <w:rPr>
          <w:rFonts w:ascii="Times New Roman" w:hAnsi="Times New Roman" w:cs="Times New Roman"/>
          <w:b/>
          <w:bCs/>
          <w:sz w:val="28"/>
          <w:szCs w:val="28"/>
        </w:rPr>
        <w:t>Testing</w:t>
      </w:r>
      <w:r w:rsidRPr="00D31509">
        <w:rPr>
          <w:rFonts w:ascii="Times New Roman" w:hAnsi="Times New Roman" w:cs="Times New Roman"/>
          <w:sz w:val="28"/>
          <w:szCs w:val="28"/>
        </w:rPr>
        <w:t>: Measure compressive strength, water absorption, and resistance to chemical attacks at different curing stages (7, 14, and 28 days).</w:t>
      </w:r>
    </w:p>
    <w:p w:rsidR="001E27FA" w:rsidRPr="00D31509" w:rsidRDefault="001E27FA" w:rsidP="001E27FA">
      <w:pPr>
        <w:numPr>
          <w:ilvl w:val="0"/>
          <w:numId w:val="9"/>
        </w:numPr>
        <w:jc w:val="both"/>
        <w:rPr>
          <w:rFonts w:ascii="Times New Roman" w:hAnsi="Times New Roman" w:cs="Times New Roman"/>
          <w:sz w:val="28"/>
          <w:szCs w:val="28"/>
        </w:rPr>
      </w:pPr>
      <w:r w:rsidRPr="00D31509">
        <w:rPr>
          <w:rFonts w:ascii="Times New Roman" w:hAnsi="Times New Roman" w:cs="Times New Roman"/>
          <w:b/>
          <w:bCs/>
          <w:sz w:val="28"/>
          <w:szCs w:val="28"/>
        </w:rPr>
        <w:t>Data Analysis</w:t>
      </w:r>
      <w:r w:rsidRPr="00D31509">
        <w:rPr>
          <w:rFonts w:ascii="Times New Roman" w:hAnsi="Times New Roman" w:cs="Times New Roman"/>
          <w:sz w:val="28"/>
          <w:szCs w:val="28"/>
        </w:rPr>
        <w:t xml:space="preserve">: </w:t>
      </w:r>
      <w:proofErr w:type="spellStart"/>
      <w:r w:rsidRPr="00D31509">
        <w:rPr>
          <w:rFonts w:ascii="Times New Roman" w:hAnsi="Times New Roman" w:cs="Times New Roman"/>
          <w:sz w:val="28"/>
          <w:szCs w:val="28"/>
        </w:rPr>
        <w:t>Analyze</w:t>
      </w:r>
      <w:proofErr w:type="spellEnd"/>
      <w:r w:rsidRPr="00D31509">
        <w:rPr>
          <w:rFonts w:ascii="Times New Roman" w:hAnsi="Times New Roman" w:cs="Times New Roman"/>
          <w:sz w:val="28"/>
          <w:szCs w:val="28"/>
        </w:rPr>
        <w:t xml:space="preserve"> the experimental data to determine the impact of PKO, H₂O₂, and curing conditions on foam concrete durability.</w:t>
      </w:r>
    </w:p>
    <w:p w:rsidR="001E27FA" w:rsidRPr="001E27FA" w:rsidRDefault="001E27FA" w:rsidP="001E27FA">
      <w:pPr>
        <w:pStyle w:val="Heading1"/>
        <w:jc w:val="center"/>
        <w:rPr>
          <w:i/>
          <w:iCs/>
        </w:rPr>
      </w:pPr>
      <w:r w:rsidRPr="001E27FA">
        <w:rPr>
          <w:i/>
          <w:iCs/>
        </w:rPr>
        <w:lastRenderedPageBreak/>
        <w:t>References</w:t>
      </w:r>
    </w:p>
    <w:p w:rsidR="001E27FA" w:rsidRPr="001E27FA" w:rsidRDefault="001E27FA" w:rsidP="001E27FA">
      <w:pPr>
        <w:numPr>
          <w:ilvl w:val="0"/>
          <w:numId w:val="10"/>
        </w:numPr>
        <w:jc w:val="both"/>
        <w:rPr>
          <w:rFonts w:ascii="Times New Roman" w:hAnsi="Times New Roman" w:cs="Times New Roman"/>
          <w:i/>
          <w:iCs/>
          <w:sz w:val="28"/>
          <w:szCs w:val="28"/>
        </w:rPr>
      </w:pPr>
      <w:r w:rsidRPr="001E27FA">
        <w:rPr>
          <w:rFonts w:ascii="Times New Roman" w:hAnsi="Times New Roman" w:cs="Times New Roman"/>
          <w:i/>
          <w:iCs/>
          <w:sz w:val="28"/>
          <w:szCs w:val="28"/>
        </w:rPr>
        <w:t>Neville, A. M., &amp; Brooks, J. J. (2010). Concrete Technology. Pearson Education.</w:t>
      </w:r>
    </w:p>
    <w:p w:rsidR="001E27FA" w:rsidRPr="001E27FA" w:rsidRDefault="001E27FA" w:rsidP="001E27FA">
      <w:pPr>
        <w:numPr>
          <w:ilvl w:val="0"/>
          <w:numId w:val="10"/>
        </w:numPr>
        <w:jc w:val="both"/>
        <w:rPr>
          <w:rFonts w:ascii="Times New Roman" w:hAnsi="Times New Roman" w:cs="Times New Roman"/>
          <w:i/>
          <w:iCs/>
          <w:sz w:val="28"/>
          <w:szCs w:val="28"/>
        </w:rPr>
      </w:pPr>
      <w:r w:rsidRPr="001E27FA">
        <w:rPr>
          <w:rFonts w:ascii="Times New Roman" w:hAnsi="Times New Roman" w:cs="Times New Roman"/>
          <w:i/>
          <w:iCs/>
          <w:sz w:val="28"/>
          <w:szCs w:val="28"/>
        </w:rPr>
        <w:t xml:space="preserve">Sadeghian, P., &amp; </w:t>
      </w:r>
      <w:proofErr w:type="spellStart"/>
      <w:r w:rsidRPr="001E27FA">
        <w:rPr>
          <w:rFonts w:ascii="Times New Roman" w:hAnsi="Times New Roman" w:cs="Times New Roman"/>
          <w:i/>
          <w:iCs/>
          <w:sz w:val="28"/>
          <w:szCs w:val="28"/>
        </w:rPr>
        <w:t>Ramezanianpour</w:t>
      </w:r>
      <w:proofErr w:type="spellEnd"/>
      <w:r w:rsidRPr="001E27FA">
        <w:rPr>
          <w:rFonts w:ascii="Times New Roman" w:hAnsi="Times New Roman" w:cs="Times New Roman"/>
          <w:i/>
          <w:iCs/>
          <w:sz w:val="28"/>
          <w:szCs w:val="28"/>
        </w:rPr>
        <w:t>, A. A. (2015). "Effect of surfactants on the stability of foam concrete." Construction and Building Materials, 76, 278-286.</w:t>
      </w:r>
    </w:p>
    <w:p w:rsidR="001E27FA" w:rsidRPr="001E27FA" w:rsidRDefault="001E27FA" w:rsidP="001E27FA">
      <w:pPr>
        <w:numPr>
          <w:ilvl w:val="0"/>
          <w:numId w:val="10"/>
        </w:numPr>
        <w:jc w:val="both"/>
        <w:rPr>
          <w:rFonts w:ascii="Times New Roman" w:hAnsi="Times New Roman" w:cs="Times New Roman"/>
          <w:i/>
          <w:iCs/>
          <w:sz w:val="28"/>
          <w:szCs w:val="28"/>
        </w:rPr>
      </w:pPr>
      <w:r w:rsidRPr="001E27FA">
        <w:rPr>
          <w:rFonts w:ascii="Times New Roman" w:hAnsi="Times New Roman" w:cs="Times New Roman"/>
          <w:i/>
          <w:iCs/>
          <w:sz w:val="28"/>
          <w:szCs w:val="28"/>
        </w:rPr>
        <w:t>Zhang, M., &amp; Islam, R. (2013). "Durability performance of lightweight foam concrete in aggressive environments." Materials and Structures, 46(2), 271-283.</w:t>
      </w:r>
    </w:p>
    <w:p w:rsidR="001E27FA" w:rsidRPr="001E27FA" w:rsidRDefault="001E27FA" w:rsidP="001E27FA">
      <w:pPr>
        <w:numPr>
          <w:ilvl w:val="0"/>
          <w:numId w:val="10"/>
        </w:numPr>
        <w:jc w:val="both"/>
        <w:rPr>
          <w:rFonts w:ascii="Times New Roman" w:hAnsi="Times New Roman" w:cs="Times New Roman"/>
          <w:i/>
          <w:iCs/>
          <w:sz w:val="28"/>
          <w:szCs w:val="28"/>
        </w:rPr>
      </w:pPr>
      <w:r w:rsidRPr="001E27FA">
        <w:rPr>
          <w:rFonts w:ascii="Times New Roman" w:hAnsi="Times New Roman" w:cs="Times New Roman"/>
          <w:i/>
          <w:iCs/>
          <w:sz w:val="28"/>
          <w:szCs w:val="28"/>
        </w:rPr>
        <w:t>Gani, S. S., &amp; Sajjad, M. (2019). "Palm kernel oil-based surfactants for use in construction materials: A sustainable approach." Journal of Cleaner Production, 214, 463-470.</w:t>
      </w:r>
    </w:p>
    <w:p w:rsidR="001E27FA" w:rsidRPr="001E27FA" w:rsidRDefault="001E27FA" w:rsidP="001E27FA">
      <w:pPr>
        <w:numPr>
          <w:ilvl w:val="0"/>
          <w:numId w:val="10"/>
        </w:numPr>
        <w:jc w:val="both"/>
        <w:rPr>
          <w:rFonts w:ascii="Times New Roman" w:hAnsi="Times New Roman" w:cs="Times New Roman"/>
          <w:i/>
          <w:iCs/>
          <w:sz w:val="28"/>
          <w:szCs w:val="28"/>
        </w:rPr>
      </w:pPr>
      <w:r w:rsidRPr="001E27FA">
        <w:rPr>
          <w:rFonts w:ascii="Times New Roman" w:hAnsi="Times New Roman" w:cs="Times New Roman"/>
          <w:i/>
          <w:iCs/>
          <w:sz w:val="28"/>
          <w:szCs w:val="28"/>
        </w:rPr>
        <w:t>John, V. M., &amp; Kumar, A. (2020). "Effects of curing methods on the durability of foam concrete." Cement &amp; Concrete Composites, 108, 103480.</w:t>
      </w:r>
    </w:p>
    <w:p w:rsidR="001E27FA" w:rsidRPr="001E27FA" w:rsidRDefault="001E27FA" w:rsidP="001E27FA">
      <w:pPr>
        <w:numPr>
          <w:ilvl w:val="0"/>
          <w:numId w:val="10"/>
        </w:numPr>
        <w:jc w:val="both"/>
        <w:rPr>
          <w:rFonts w:ascii="Times New Roman" w:hAnsi="Times New Roman" w:cs="Times New Roman"/>
          <w:i/>
          <w:iCs/>
          <w:sz w:val="28"/>
          <w:szCs w:val="28"/>
        </w:rPr>
      </w:pPr>
      <w:r w:rsidRPr="001E27FA">
        <w:rPr>
          <w:rFonts w:ascii="Times New Roman" w:hAnsi="Times New Roman" w:cs="Times New Roman"/>
          <w:i/>
          <w:iCs/>
          <w:sz w:val="28"/>
          <w:szCs w:val="28"/>
        </w:rPr>
        <w:t>Zhang, Y., &amp; Cai, Y. (2020). "Hydrogen peroxide as a foaming agent for lightweight concrete." Journal of Building Engineering, 31.</w:t>
      </w:r>
    </w:p>
    <w:p w:rsidR="001E27FA" w:rsidRPr="001E27FA" w:rsidRDefault="001E27FA" w:rsidP="001E27FA">
      <w:pPr>
        <w:pStyle w:val="ListParagraph"/>
        <w:numPr>
          <w:ilvl w:val="0"/>
          <w:numId w:val="10"/>
        </w:numPr>
        <w:spacing w:after="0" w:line="240" w:lineRule="auto"/>
        <w:jc w:val="both"/>
        <w:rPr>
          <w:rFonts w:ascii="Times New Roman" w:eastAsia="Times New Roman" w:hAnsi="Times New Roman" w:cs="Times New Roman"/>
          <w:i/>
          <w:iCs/>
          <w:kern w:val="0"/>
          <w:sz w:val="28"/>
          <w:szCs w:val="28"/>
          <w:lang w:eastAsia="en-GB"/>
          <w14:ligatures w14:val="none"/>
        </w:rPr>
      </w:pPr>
      <w:r w:rsidRPr="001E27FA">
        <w:rPr>
          <w:rFonts w:ascii="Times New Roman" w:eastAsia="Times New Roman" w:hAnsi="Times New Roman" w:cs="Times New Roman"/>
          <w:i/>
          <w:iCs/>
          <w:kern w:val="0"/>
          <w:sz w:val="28"/>
          <w:szCs w:val="28"/>
          <w:lang w:eastAsia="en-GB"/>
          <w14:ligatures w14:val="none"/>
        </w:rPr>
        <w:t>Gani, S. S., &amp; Sajjad, M. (2019). "Palm kernel oil-based surfactants for use in construction materials: A sustainable approach." Journal of Cleaner Production, 214, 463-470.</w:t>
      </w:r>
    </w:p>
    <w:p w:rsidR="001E27FA" w:rsidRPr="001E27FA" w:rsidRDefault="001E27FA" w:rsidP="001E27FA">
      <w:pPr>
        <w:pStyle w:val="ListParagraph"/>
        <w:numPr>
          <w:ilvl w:val="0"/>
          <w:numId w:val="10"/>
        </w:numPr>
        <w:spacing w:after="0" w:line="240" w:lineRule="auto"/>
        <w:jc w:val="both"/>
        <w:rPr>
          <w:rFonts w:ascii="Times New Roman" w:eastAsia="Times New Roman" w:hAnsi="Times New Roman" w:cs="Times New Roman"/>
          <w:i/>
          <w:iCs/>
          <w:kern w:val="0"/>
          <w:sz w:val="28"/>
          <w:szCs w:val="28"/>
          <w:lang w:eastAsia="en-GB"/>
          <w14:ligatures w14:val="none"/>
        </w:rPr>
      </w:pPr>
      <w:r w:rsidRPr="001E27FA">
        <w:rPr>
          <w:rFonts w:ascii="Times New Roman" w:eastAsia="Times New Roman" w:hAnsi="Times New Roman" w:cs="Times New Roman"/>
          <w:i/>
          <w:iCs/>
          <w:kern w:val="0"/>
          <w:sz w:val="28"/>
          <w:szCs w:val="28"/>
          <w:lang w:eastAsia="en-GB"/>
          <w14:ligatures w14:val="none"/>
        </w:rPr>
        <w:t>  John, V. M., &amp; Kumar, A. (2020). "Effects of curing methods on the durability of foam concrete." Cement &amp; Concrete Composites, 108, 103480.</w:t>
      </w:r>
    </w:p>
    <w:p w:rsidR="001E27FA" w:rsidRPr="001E27FA" w:rsidRDefault="001E27FA" w:rsidP="001E27FA">
      <w:pPr>
        <w:pStyle w:val="ListParagraph"/>
        <w:numPr>
          <w:ilvl w:val="0"/>
          <w:numId w:val="10"/>
        </w:numPr>
        <w:spacing w:after="0" w:line="240" w:lineRule="auto"/>
        <w:jc w:val="both"/>
        <w:rPr>
          <w:rFonts w:ascii="Times New Roman" w:eastAsia="Times New Roman" w:hAnsi="Times New Roman" w:cs="Times New Roman"/>
          <w:i/>
          <w:iCs/>
          <w:kern w:val="0"/>
          <w:sz w:val="28"/>
          <w:szCs w:val="28"/>
          <w:lang w:eastAsia="en-GB"/>
          <w14:ligatures w14:val="none"/>
        </w:rPr>
      </w:pPr>
      <w:r w:rsidRPr="001E27FA">
        <w:rPr>
          <w:rFonts w:ascii="Times New Roman" w:eastAsia="Times New Roman" w:hAnsi="Times New Roman" w:cs="Times New Roman"/>
          <w:i/>
          <w:iCs/>
          <w:kern w:val="0"/>
          <w:sz w:val="28"/>
          <w:szCs w:val="28"/>
          <w:lang w:eastAsia="en-GB"/>
          <w14:ligatures w14:val="none"/>
        </w:rPr>
        <w:t>  Neville, A. M., &amp; Brooks, J. J. (2010). Concrete Technology. Pearson Education.</w:t>
      </w:r>
    </w:p>
    <w:p w:rsidR="001E27FA" w:rsidRPr="001E27FA" w:rsidRDefault="001E27FA" w:rsidP="001E27FA">
      <w:pPr>
        <w:pStyle w:val="ListParagraph"/>
        <w:numPr>
          <w:ilvl w:val="0"/>
          <w:numId w:val="10"/>
        </w:numPr>
        <w:spacing w:after="0" w:line="240" w:lineRule="auto"/>
        <w:jc w:val="both"/>
        <w:rPr>
          <w:rFonts w:ascii="Times New Roman" w:eastAsia="Times New Roman" w:hAnsi="Times New Roman" w:cs="Times New Roman"/>
          <w:i/>
          <w:iCs/>
          <w:kern w:val="0"/>
          <w:sz w:val="28"/>
          <w:szCs w:val="28"/>
          <w:lang w:eastAsia="en-GB"/>
          <w14:ligatures w14:val="none"/>
        </w:rPr>
      </w:pPr>
      <w:r w:rsidRPr="001E27FA">
        <w:rPr>
          <w:rFonts w:ascii="Times New Roman" w:eastAsia="Times New Roman" w:hAnsi="Times New Roman" w:cs="Times New Roman"/>
          <w:i/>
          <w:iCs/>
          <w:kern w:val="0"/>
          <w:sz w:val="28"/>
          <w:szCs w:val="28"/>
          <w:lang w:eastAsia="en-GB"/>
          <w14:ligatures w14:val="none"/>
        </w:rPr>
        <w:t xml:space="preserve">  Sadeghian, P., &amp; </w:t>
      </w:r>
      <w:proofErr w:type="spellStart"/>
      <w:r w:rsidRPr="001E27FA">
        <w:rPr>
          <w:rFonts w:ascii="Times New Roman" w:eastAsia="Times New Roman" w:hAnsi="Times New Roman" w:cs="Times New Roman"/>
          <w:i/>
          <w:iCs/>
          <w:kern w:val="0"/>
          <w:sz w:val="28"/>
          <w:szCs w:val="28"/>
          <w:lang w:eastAsia="en-GB"/>
          <w14:ligatures w14:val="none"/>
        </w:rPr>
        <w:t>Ramezanianpour</w:t>
      </w:r>
      <w:proofErr w:type="spellEnd"/>
      <w:r w:rsidRPr="001E27FA">
        <w:rPr>
          <w:rFonts w:ascii="Times New Roman" w:eastAsia="Times New Roman" w:hAnsi="Times New Roman" w:cs="Times New Roman"/>
          <w:i/>
          <w:iCs/>
          <w:kern w:val="0"/>
          <w:sz w:val="28"/>
          <w:szCs w:val="28"/>
          <w:lang w:eastAsia="en-GB"/>
          <w14:ligatures w14:val="none"/>
        </w:rPr>
        <w:t>, A. A. (2015). "Effect of surfactants on the stability of foam concrete." Construction and Building Materials, 76, 278-286.</w:t>
      </w:r>
    </w:p>
    <w:p w:rsidR="001E27FA" w:rsidRPr="001E27FA" w:rsidRDefault="001E27FA" w:rsidP="001E27FA">
      <w:pPr>
        <w:pStyle w:val="ListParagraph"/>
        <w:numPr>
          <w:ilvl w:val="0"/>
          <w:numId w:val="10"/>
        </w:numPr>
        <w:spacing w:after="0" w:line="240" w:lineRule="auto"/>
        <w:jc w:val="both"/>
        <w:rPr>
          <w:rFonts w:ascii="Times New Roman" w:eastAsia="Times New Roman" w:hAnsi="Times New Roman" w:cs="Times New Roman"/>
          <w:i/>
          <w:iCs/>
          <w:kern w:val="0"/>
          <w:sz w:val="28"/>
          <w:szCs w:val="28"/>
          <w:lang w:eastAsia="en-GB"/>
          <w14:ligatures w14:val="none"/>
        </w:rPr>
      </w:pPr>
      <w:r w:rsidRPr="001E27FA">
        <w:rPr>
          <w:rFonts w:ascii="Times New Roman" w:eastAsia="Times New Roman" w:hAnsi="Times New Roman" w:cs="Times New Roman"/>
          <w:i/>
          <w:iCs/>
          <w:kern w:val="0"/>
          <w:sz w:val="28"/>
          <w:szCs w:val="28"/>
          <w:lang w:eastAsia="en-GB"/>
          <w14:ligatures w14:val="none"/>
        </w:rPr>
        <w:t>  Zhang, M., &amp; Islam, R. (2013). "Durability performance of lightweight foam concrete in aggressive environments." Materials and Structures, 46(2), 271-283.</w:t>
      </w:r>
    </w:p>
    <w:p w:rsidR="001E27FA" w:rsidRPr="001E27FA" w:rsidRDefault="001E27FA" w:rsidP="001E27FA">
      <w:pPr>
        <w:pStyle w:val="ListParagraph"/>
        <w:numPr>
          <w:ilvl w:val="0"/>
          <w:numId w:val="10"/>
        </w:numPr>
        <w:jc w:val="both"/>
        <w:rPr>
          <w:rFonts w:ascii="Times New Roman" w:hAnsi="Times New Roman" w:cs="Times New Roman"/>
          <w:i/>
          <w:iCs/>
          <w:sz w:val="28"/>
          <w:szCs w:val="28"/>
        </w:rPr>
      </w:pPr>
      <w:r w:rsidRPr="001E27FA">
        <w:rPr>
          <w:rFonts w:ascii="Times New Roman" w:eastAsia="Times New Roman" w:hAnsi="Times New Roman" w:cs="Times New Roman"/>
          <w:i/>
          <w:iCs/>
          <w:kern w:val="0"/>
          <w:sz w:val="28"/>
          <w:szCs w:val="28"/>
          <w:lang w:eastAsia="en-GB"/>
          <w14:ligatures w14:val="none"/>
        </w:rPr>
        <w:t>  Zhang, Y., &amp; Cai, Y. (2020). "Hydrogen peroxide as a foaming agent for lightweight concrete." Journal of Building Engineering, 31.</w:t>
      </w:r>
    </w:p>
    <w:p w:rsidR="001E27FA" w:rsidRPr="001E27FA" w:rsidRDefault="001E27FA" w:rsidP="001E27FA">
      <w:pPr>
        <w:pStyle w:val="ListParagraph"/>
        <w:numPr>
          <w:ilvl w:val="0"/>
          <w:numId w:val="10"/>
        </w:numPr>
        <w:jc w:val="both"/>
        <w:rPr>
          <w:rFonts w:ascii="Times New Roman" w:hAnsi="Times New Roman" w:cs="Times New Roman"/>
          <w:i/>
          <w:iCs/>
          <w:sz w:val="28"/>
          <w:szCs w:val="28"/>
        </w:rPr>
      </w:pPr>
      <w:r w:rsidRPr="001E27FA">
        <w:rPr>
          <w:rFonts w:ascii="Times New Roman" w:hAnsi="Times New Roman" w:cs="Times New Roman"/>
          <w:i/>
          <w:iCs/>
          <w:sz w:val="28"/>
          <w:szCs w:val="28"/>
        </w:rPr>
        <w:t xml:space="preserve">  </w:t>
      </w:r>
      <w:proofErr w:type="spellStart"/>
      <w:r w:rsidRPr="001E27FA">
        <w:rPr>
          <w:rFonts w:ascii="Times New Roman" w:hAnsi="Times New Roman" w:cs="Times New Roman"/>
          <w:i/>
          <w:iCs/>
          <w:sz w:val="28"/>
          <w:szCs w:val="28"/>
        </w:rPr>
        <w:t>hia</w:t>
      </w:r>
      <w:proofErr w:type="spellEnd"/>
      <w:r w:rsidRPr="001E27FA">
        <w:rPr>
          <w:rFonts w:ascii="Times New Roman" w:hAnsi="Times New Roman" w:cs="Times New Roman"/>
          <w:i/>
          <w:iCs/>
          <w:sz w:val="28"/>
          <w:szCs w:val="28"/>
        </w:rPr>
        <w:t>, K. W., et al. (2018). Properties of hybrid foam concrete: A comprehensive review. Journal of Building Engineering, 18, 145-159.</w:t>
      </w:r>
    </w:p>
    <w:p w:rsidR="001E27FA" w:rsidRPr="001E27FA" w:rsidRDefault="001E27FA" w:rsidP="001E27FA">
      <w:pPr>
        <w:pStyle w:val="ListParagraph"/>
        <w:numPr>
          <w:ilvl w:val="0"/>
          <w:numId w:val="10"/>
        </w:numPr>
        <w:jc w:val="both"/>
        <w:rPr>
          <w:rFonts w:ascii="Times New Roman" w:hAnsi="Times New Roman" w:cs="Times New Roman"/>
          <w:i/>
          <w:iCs/>
          <w:sz w:val="28"/>
          <w:szCs w:val="28"/>
        </w:rPr>
      </w:pPr>
      <w:r w:rsidRPr="001E27FA">
        <w:rPr>
          <w:rFonts w:ascii="Times New Roman" w:hAnsi="Times New Roman" w:cs="Times New Roman"/>
          <w:i/>
          <w:iCs/>
          <w:sz w:val="28"/>
          <w:szCs w:val="28"/>
        </w:rPr>
        <w:lastRenderedPageBreak/>
        <w:t>  Khatri, S. R., &amp; Patel, M. (2018). Effect of surfactants on the properties of foam concrete. International Journal of Engineering and Technology, 7(2), 65-73.</w:t>
      </w:r>
    </w:p>
    <w:p w:rsidR="001E27FA" w:rsidRPr="001E27FA" w:rsidRDefault="001E27FA" w:rsidP="001E27FA">
      <w:pPr>
        <w:pStyle w:val="ListParagraph"/>
        <w:numPr>
          <w:ilvl w:val="0"/>
          <w:numId w:val="10"/>
        </w:numPr>
        <w:jc w:val="both"/>
        <w:rPr>
          <w:rFonts w:ascii="Times New Roman" w:hAnsi="Times New Roman" w:cs="Times New Roman"/>
          <w:i/>
          <w:iCs/>
          <w:sz w:val="28"/>
          <w:szCs w:val="28"/>
        </w:rPr>
      </w:pPr>
      <w:r w:rsidRPr="001E27FA">
        <w:rPr>
          <w:rFonts w:ascii="Times New Roman" w:hAnsi="Times New Roman" w:cs="Times New Roman"/>
          <w:i/>
          <w:iCs/>
          <w:sz w:val="28"/>
          <w:szCs w:val="28"/>
        </w:rPr>
        <w:t>  Liu, Z., et al. (2018). Properties and applications of foam concrete: A review. Construction and Building Materials, 163, 385-397.</w:t>
      </w:r>
    </w:p>
    <w:p w:rsidR="001E27FA" w:rsidRPr="001E27FA" w:rsidRDefault="001E27FA" w:rsidP="001E27FA">
      <w:pPr>
        <w:pStyle w:val="ListParagraph"/>
        <w:numPr>
          <w:ilvl w:val="0"/>
          <w:numId w:val="10"/>
        </w:numPr>
        <w:jc w:val="both"/>
        <w:rPr>
          <w:rFonts w:ascii="Times New Roman" w:hAnsi="Times New Roman" w:cs="Times New Roman"/>
          <w:i/>
          <w:iCs/>
          <w:sz w:val="28"/>
          <w:szCs w:val="28"/>
        </w:rPr>
      </w:pPr>
      <w:r w:rsidRPr="001E27FA">
        <w:rPr>
          <w:rFonts w:ascii="Times New Roman" w:hAnsi="Times New Roman" w:cs="Times New Roman"/>
          <w:i/>
          <w:iCs/>
          <w:sz w:val="28"/>
          <w:szCs w:val="28"/>
        </w:rPr>
        <w:t>  Mehta, P. K., &amp; Monteiro, P. J. (2006). Concrete: Microstructure, Properties, and Materials. McGraw-Hill.</w:t>
      </w:r>
    </w:p>
    <w:p w:rsidR="001E27FA" w:rsidRPr="001E27FA" w:rsidRDefault="001E27FA" w:rsidP="001E27FA">
      <w:pPr>
        <w:pStyle w:val="ListParagraph"/>
        <w:numPr>
          <w:ilvl w:val="0"/>
          <w:numId w:val="10"/>
        </w:numPr>
        <w:jc w:val="both"/>
        <w:rPr>
          <w:rFonts w:ascii="Times New Roman" w:hAnsi="Times New Roman" w:cs="Times New Roman"/>
          <w:i/>
          <w:iCs/>
          <w:sz w:val="28"/>
          <w:szCs w:val="28"/>
        </w:rPr>
      </w:pPr>
      <w:r w:rsidRPr="001E27FA">
        <w:rPr>
          <w:rFonts w:ascii="Times New Roman" w:hAnsi="Times New Roman" w:cs="Times New Roman"/>
          <w:i/>
          <w:iCs/>
          <w:sz w:val="28"/>
          <w:szCs w:val="28"/>
        </w:rPr>
        <w:t xml:space="preserve">  </w:t>
      </w:r>
      <w:proofErr w:type="spellStart"/>
      <w:r w:rsidRPr="001E27FA">
        <w:rPr>
          <w:rFonts w:ascii="Times New Roman" w:hAnsi="Times New Roman" w:cs="Times New Roman"/>
          <w:i/>
          <w:iCs/>
          <w:sz w:val="28"/>
          <w:szCs w:val="28"/>
        </w:rPr>
        <w:t>Mindess</w:t>
      </w:r>
      <w:proofErr w:type="spellEnd"/>
      <w:r w:rsidRPr="001E27FA">
        <w:rPr>
          <w:rFonts w:ascii="Times New Roman" w:hAnsi="Times New Roman" w:cs="Times New Roman"/>
          <w:i/>
          <w:iCs/>
          <w:sz w:val="28"/>
          <w:szCs w:val="28"/>
        </w:rPr>
        <w:t>, S., Young, J. F., &amp; Darwin, D. (2003). Concrete. Pearson Education.</w:t>
      </w:r>
    </w:p>
    <w:p w:rsidR="001E27FA" w:rsidRPr="001E27FA" w:rsidRDefault="001E27FA" w:rsidP="001E27FA">
      <w:pPr>
        <w:pStyle w:val="ListParagraph"/>
        <w:numPr>
          <w:ilvl w:val="0"/>
          <w:numId w:val="10"/>
        </w:numPr>
        <w:jc w:val="both"/>
        <w:rPr>
          <w:rFonts w:ascii="Times New Roman" w:hAnsi="Times New Roman" w:cs="Times New Roman"/>
          <w:i/>
          <w:iCs/>
          <w:sz w:val="28"/>
          <w:szCs w:val="28"/>
        </w:rPr>
      </w:pPr>
      <w:r w:rsidRPr="001E27FA">
        <w:rPr>
          <w:rFonts w:ascii="Times New Roman" w:hAnsi="Times New Roman" w:cs="Times New Roman"/>
          <w:i/>
          <w:iCs/>
          <w:sz w:val="28"/>
          <w:szCs w:val="28"/>
        </w:rPr>
        <w:t>  Neville, A. M. (2011). Properties of Concrete. Longman.</w:t>
      </w:r>
    </w:p>
    <w:p w:rsidR="001E27FA" w:rsidRPr="001E27FA" w:rsidRDefault="001E27FA" w:rsidP="001E27FA">
      <w:pPr>
        <w:pStyle w:val="ListParagraph"/>
        <w:numPr>
          <w:ilvl w:val="0"/>
          <w:numId w:val="10"/>
        </w:numPr>
        <w:jc w:val="both"/>
        <w:rPr>
          <w:rFonts w:ascii="Times New Roman" w:hAnsi="Times New Roman" w:cs="Times New Roman"/>
          <w:i/>
          <w:iCs/>
          <w:sz w:val="28"/>
          <w:szCs w:val="28"/>
        </w:rPr>
      </w:pPr>
      <w:r w:rsidRPr="001E27FA">
        <w:rPr>
          <w:rFonts w:ascii="Times New Roman" w:hAnsi="Times New Roman" w:cs="Times New Roman"/>
          <w:i/>
          <w:iCs/>
          <w:sz w:val="28"/>
          <w:szCs w:val="28"/>
        </w:rPr>
        <w:t>  Weng, L. M., et al. (2015). Effect of palm kernel oil surfactant on the properties of foam concrete. Journal of Sustainable Construction Materials and Technologies, 10, 119-125.</w:t>
      </w:r>
    </w:p>
    <w:p w:rsidR="001E27FA" w:rsidRPr="001E27FA" w:rsidRDefault="001E27FA" w:rsidP="001E27FA">
      <w:pPr>
        <w:pStyle w:val="ListParagraph"/>
        <w:numPr>
          <w:ilvl w:val="0"/>
          <w:numId w:val="10"/>
        </w:numPr>
        <w:jc w:val="both"/>
        <w:rPr>
          <w:rFonts w:ascii="Times New Roman" w:hAnsi="Times New Roman" w:cs="Times New Roman"/>
          <w:i/>
          <w:iCs/>
          <w:sz w:val="28"/>
          <w:szCs w:val="28"/>
        </w:rPr>
      </w:pPr>
      <w:r w:rsidRPr="001E27FA">
        <w:rPr>
          <w:rFonts w:ascii="Times New Roman" w:hAnsi="Times New Roman" w:cs="Times New Roman"/>
          <w:i/>
          <w:iCs/>
          <w:sz w:val="28"/>
          <w:szCs w:val="28"/>
        </w:rPr>
        <w:t>  Voon, C. H., et al. (2017). Use of palm oil-based surfactants in the development of green concrete. Environmental Engineering Science, 34(8), 577-585.</w:t>
      </w:r>
    </w:p>
    <w:p w:rsidR="00DE48E1" w:rsidRPr="001E27FA" w:rsidRDefault="00DE48E1">
      <w:pPr>
        <w:rPr>
          <w:i/>
          <w:iCs/>
        </w:rPr>
      </w:pPr>
    </w:p>
    <w:sectPr w:rsidR="00DE48E1" w:rsidRPr="001E2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8E6"/>
    <w:multiLevelType w:val="multilevel"/>
    <w:tmpl w:val="D396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75C6B"/>
    <w:multiLevelType w:val="multilevel"/>
    <w:tmpl w:val="9B8CD1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321F5"/>
    <w:multiLevelType w:val="multilevel"/>
    <w:tmpl w:val="DA8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E02A3"/>
    <w:multiLevelType w:val="multilevel"/>
    <w:tmpl w:val="B726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D0B43"/>
    <w:multiLevelType w:val="multilevel"/>
    <w:tmpl w:val="687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65485"/>
    <w:multiLevelType w:val="multilevel"/>
    <w:tmpl w:val="56427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56486"/>
    <w:multiLevelType w:val="multilevel"/>
    <w:tmpl w:val="646E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E5587"/>
    <w:multiLevelType w:val="multilevel"/>
    <w:tmpl w:val="C9B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01C72"/>
    <w:multiLevelType w:val="multilevel"/>
    <w:tmpl w:val="EA2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C76420"/>
    <w:multiLevelType w:val="multilevel"/>
    <w:tmpl w:val="D25C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44696">
    <w:abstractNumId w:val="0"/>
  </w:num>
  <w:num w:numId="2" w16cid:durableId="1966958679">
    <w:abstractNumId w:val="2"/>
  </w:num>
  <w:num w:numId="3" w16cid:durableId="370417756">
    <w:abstractNumId w:val="3"/>
  </w:num>
  <w:num w:numId="4" w16cid:durableId="1695812779">
    <w:abstractNumId w:val="6"/>
  </w:num>
  <w:num w:numId="5" w16cid:durableId="1302688115">
    <w:abstractNumId w:val="7"/>
  </w:num>
  <w:num w:numId="6" w16cid:durableId="1826236222">
    <w:abstractNumId w:val="1"/>
  </w:num>
  <w:num w:numId="7" w16cid:durableId="1682662342">
    <w:abstractNumId w:val="4"/>
  </w:num>
  <w:num w:numId="8" w16cid:durableId="1517773426">
    <w:abstractNumId w:val="9"/>
  </w:num>
  <w:num w:numId="9" w16cid:durableId="863903354">
    <w:abstractNumId w:val="5"/>
  </w:num>
  <w:num w:numId="10" w16cid:durableId="1989674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FA"/>
    <w:rsid w:val="00071454"/>
    <w:rsid w:val="001E27FA"/>
    <w:rsid w:val="005739D6"/>
    <w:rsid w:val="0096413E"/>
    <w:rsid w:val="00DE4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580E6-4278-43BF-B9CC-19E020A0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7FA"/>
  </w:style>
  <w:style w:type="paragraph" w:styleId="Heading1">
    <w:name w:val="heading 1"/>
    <w:basedOn w:val="Normal"/>
    <w:next w:val="Normal"/>
    <w:link w:val="Heading1Char"/>
    <w:uiPriority w:val="9"/>
    <w:qFormat/>
    <w:rsid w:val="001E27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E27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27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27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27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2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7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E27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27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27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27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2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7FA"/>
    <w:rPr>
      <w:rFonts w:eastAsiaTheme="majorEastAsia" w:cstheme="majorBidi"/>
      <w:color w:val="272727" w:themeColor="text1" w:themeTint="D8"/>
    </w:rPr>
  </w:style>
  <w:style w:type="paragraph" w:styleId="Title">
    <w:name w:val="Title"/>
    <w:basedOn w:val="Normal"/>
    <w:next w:val="Normal"/>
    <w:link w:val="TitleChar"/>
    <w:uiPriority w:val="10"/>
    <w:qFormat/>
    <w:rsid w:val="001E2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7FA"/>
    <w:pPr>
      <w:spacing w:before="160"/>
      <w:jc w:val="center"/>
    </w:pPr>
    <w:rPr>
      <w:i/>
      <w:iCs/>
      <w:color w:val="404040" w:themeColor="text1" w:themeTint="BF"/>
    </w:rPr>
  </w:style>
  <w:style w:type="character" w:customStyle="1" w:styleId="QuoteChar">
    <w:name w:val="Quote Char"/>
    <w:basedOn w:val="DefaultParagraphFont"/>
    <w:link w:val="Quote"/>
    <w:uiPriority w:val="29"/>
    <w:rsid w:val="001E27FA"/>
    <w:rPr>
      <w:i/>
      <w:iCs/>
      <w:color w:val="404040" w:themeColor="text1" w:themeTint="BF"/>
    </w:rPr>
  </w:style>
  <w:style w:type="paragraph" w:styleId="ListParagraph">
    <w:name w:val="List Paragraph"/>
    <w:basedOn w:val="Normal"/>
    <w:uiPriority w:val="34"/>
    <w:qFormat/>
    <w:rsid w:val="001E27FA"/>
    <w:pPr>
      <w:ind w:left="720"/>
      <w:contextualSpacing/>
    </w:pPr>
  </w:style>
  <w:style w:type="character" w:styleId="IntenseEmphasis">
    <w:name w:val="Intense Emphasis"/>
    <w:basedOn w:val="DefaultParagraphFont"/>
    <w:uiPriority w:val="21"/>
    <w:qFormat/>
    <w:rsid w:val="001E27FA"/>
    <w:rPr>
      <w:i/>
      <w:iCs/>
      <w:color w:val="2F5496" w:themeColor="accent1" w:themeShade="BF"/>
    </w:rPr>
  </w:style>
  <w:style w:type="paragraph" w:styleId="IntenseQuote">
    <w:name w:val="Intense Quote"/>
    <w:basedOn w:val="Normal"/>
    <w:next w:val="Normal"/>
    <w:link w:val="IntenseQuoteChar"/>
    <w:uiPriority w:val="30"/>
    <w:qFormat/>
    <w:rsid w:val="001E2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27FA"/>
    <w:rPr>
      <w:i/>
      <w:iCs/>
      <w:color w:val="2F5496" w:themeColor="accent1" w:themeShade="BF"/>
    </w:rPr>
  </w:style>
  <w:style w:type="character" w:styleId="IntenseReference">
    <w:name w:val="Intense Reference"/>
    <w:basedOn w:val="DefaultParagraphFont"/>
    <w:uiPriority w:val="32"/>
    <w:qFormat/>
    <w:rsid w:val="001E27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1202</Words>
  <Characters>6853</Characters>
  <Application>Microsoft Office Word</Application>
  <DocSecurity>0</DocSecurity>
  <Lines>57</Lines>
  <Paragraphs>16</Paragraphs>
  <ScaleCrop>false</ScaleCrop>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jayeola muiz</dc:creator>
  <cp:keywords/>
  <dc:description/>
  <cp:lastModifiedBy>jayeola muiz</cp:lastModifiedBy>
  <cp:revision>1</cp:revision>
  <dcterms:created xsi:type="dcterms:W3CDTF">2025-02-14T23:20:00Z</dcterms:created>
  <dcterms:modified xsi:type="dcterms:W3CDTF">2025-02-14T23:21:00Z</dcterms:modified>
</cp:coreProperties>
</file>