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9DAB" w14:textId="0893EE88" w:rsidR="00B45891" w:rsidRPr="009E7D5D" w:rsidRDefault="009E7D5D" w:rsidP="009E7D5D">
      <w:pPr>
        <w:pStyle w:val="Heading1"/>
        <w:jc w:val="center"/>
        <w:rPr>
          <w:b/>
          <w:bCs/>
          <w:color w:val="000000" w:themeColor="text1"/>
        </w:rPr>
      </w:pPr>
      <w:r w:rsidRPr="009E7D5D">
        <w:rPr>
          <w:b/>
          <w:bCs/>
          <w:color w:val="000000" w:themeColor="text1"/>
        </w:rPr>
        <w:t>CHAPTER 3</w:t>
      </w:r>
    </w:p>
    <w:p w14:paraId="73F3FB37" w14:textId="77777777" w:rsidR="009E7D5D" w:rsidRDefault="009E7D5D" w:rsidP="009E7D5D">
      <w:pPr>
        <w:pStyle w:val="Heading1"/>
        <w:jc w:val="center"/>
        <w:rPr>
          <w:b/>
          <w:bCs/>
          <w:caps/>
          <w:color w:val="000000" w:themeColor="text1"/>
        </w:rPr>
      </w:pPr>
      <w:r w:rsidRPr="009E7D5D">
        <w:rPr>
          <w:b/>
          <w:bCs/>
          <w:caps/>
          <w:color w:val="000000" w:themeColor="text1"/>
        </w:rPr>
        <w:t>Proposed Methodology</w:t>
      </w:r>
    </w:p>
    <w:p w14:paraId="4FD941DC" w14:textId="77777777" w:rsidR="009E7D5D" w:rsidRPr="009E7D5D" w:rsidRDefault="009E7D5D" w:rsidP="009E7D5D"/>
    <w:p w14:paraId="30C0222F" w14:textId="5535B05F" w:rsidR="009E7D5D" w:rsidRPr="009E7D5D" w:rsidRDefault="009E7D5D" w:rsidP="009E7D5D">
      <w:pPr>
        <w:pStyle w:val="Heading2"/>
        <w:rPr>
          <w:b/>
          <w:bCs/>
          <w:color w:val="000000" w:themeColor="text1"/>
        </w:rPr>
      </w:pPr>
      <w:r w:rsidRPr="009E7D5D">
        <w:rPr>
          <w:b/>
          <w:bCs/>
          <w:color w:val="000000" w:themeColor="text1"/>
        </w:rPr>
        <w:t>Materials</w:t>
      </w:r>
    </w:p>
    <w:p w14:paraId="55EC213E" w14:textId="77777777" w:rsidR="009E7D5D" w:rsidRDefault="009E7D5D" w:rsidP="009E7D5D">
      <w:pPr>
        <w:jc w:val="both"/>
        <w:rPr>
          <w:sz w:val="24"/>
          <w:szCs w:val="24"/>
        </w:rPr>
      </w:pPr>
      <w:r w:rsidRPr="00DE0AE8">
        <w:rPr>
          <w:sz w:val="24"/>
          <w:szCs w:val="24"/>
        </w:rPr>
        <w:t>The materials used in this study are selected based on their suitability to produce hybrid foam concrete and their potential to meet the objectives of enhancing its mechanical properties through the use of a palm kernel oil-based surfactant. The main materials include:</w:t>
      </w:r>
    </w:p>
    <w:p w14:paraId="5EC41BE4" w14:textId="77777777" w:rsidR="009E7D5D" w:rsidRPr="00617477" w:rsidRDefault="009E7D5D" w:rsidP="009E7D5D">
      <w:pPr>
        <w:jc w:val="both"/>
        <w:rPr>
          <w:sz w:val="24"/>
          <w:szCs w:val="24"/>
        </w:rPr>
      </w:pPr>
      <w:r w:rsidRPr="000A4C04">
        <w:rPr>
          <w:b/>
          <w:bCs/>
          <w:sz w:val="24"/>
          <w:szCs w:val="24"/>
        </w:rPr>
        <w:t>Cement</w:t>
      </w:r>
      <w:r w:rsidRPr="000A4C04">
        <w:rPr>
          <w:sz w:val="24"/>
          <w:szCs w:val="24"/>
        </w:rPr>
        <w:t>:</w:t>
      </w:r>
      <w:r>
        <w:rPr>
          <w:sz w:val="24"/>
          <w:szCs w:val="24"/>
        </w:rPr>
        <w:t xml:space="preserve"> </w:t>
      </w:r>
      <w:r w:rsidRPr="00617477">
        <w:rPr>
          <w:sz w:val="24"/>
          <w:szCs w:val="24"/>
        </w:rPr>
        <w:t>Cement will be one of the most crucial materials in concrete production, serving as the binder that will hold all the components of the mix together. For this study, Ordinary Portland Cement (OPC) will be used as the primary binding agent due to its availability, consistency, and well-documented performance in both conventional and lightweight concrete applications. OPC is commonly used in construction because it will provide high early strength and will have a relatively fast setting time, making it suitable for both structural and non-structural applications.</w:t>
      </w:r>
    </w:p>
    <w:p w14:paraId="246EE7E6" w14:textId="77777777" w:rsidR="009E7D5D" w:rsidRPr="00617477" w:rsidRDefault="009E7D5D" w:rsidP="009E7D5D">
      <w:pPr>
        <w:jc w:val="both"/>
        <w:rPr>
          <w:sz w:val="24"/>
          <w:szCs w:val="24"/>
        </w:rPr>
      </w:pPr>
      <w:r w:rsidRPr="00617477">
        <w:rPr>
          <w:sz w:val="24"/>
          <w:szCs w:val="24"/>
        </w:rPr>
        <w:t>The selection of OPC will be based on its reliability in developing strong concrete mixes with desirable mechanical properties, such as compressive strength, durability, and workability. Additionally, OPC will be compatible with other materials used in hybrid foam concrete, such as surfactants and aggregates, making it an ideal choice for the hybrid concrete formulation.</w:t>
      </w:r>
    </w:p>
    <w:p w14:paraId="4DC335E0" w14:textId="77777777" w:rsidR="009E7D5D" w:rsidRPr="00617477" w:rsidRDefault="009E7D5D" w:rsidP="009E7D5D">
      <w:pPr>
        <w:jc w:val="both"/>
        <w:rPr>
          <w:sz w:val="24"/>
          <w:szCs w:val="24"/>
        </w:rPr>
      </w:pPr>
      <w:r w:rsidRPr="00617477">
        <w:rPr>
          <w:sz w:val="24"/>
          <w:szCs w:val="24"/>
        </w:rPr>
        <w:t>The chemical composition of OPC is primarily made up of compounds such as tricalcium silicate (C₃S), dicalcium silicate (C₂S), tricalcium aluminate (C₃A), and tetra calcium aluminoferrite (C₄AF). These compounds will be responsible for the hydration reactions that will occur when water is added to cement, leading to the hardening process that will form the concrete matrix. The balance between these compounds will influence the setting time, strength, and durability of the concrete, and thus, the selection of OPC grade will be critical in achieving the desired properties of the foam concrete.</w:t>
      </w:r>
    </w:p>
    <w:p w14:paraId="54F6AB9D" w14:textId="77777777" w:rsidR="009E7D5D" w:rsidRPr="00617477" w:rsidRDefault="009E7D5D" w:rsidP="009E7D5D">
      <w:pPr>
        <w:jc w:val="both"/>
        <w:rPr>
          <w:sz w:val="24"/>
          <w:szCs w:val="24"/>
        </w:rPr>
      </w:pPr>
      <w:r w:rsidRPr="00617477">
        <w:rPr>
          <w:sz w:val="24"/>
          <w:szCs w:val="24"/>
        </w:rPr>
        <w:t>The fineness of the cement will also be an important factor in its performance. Finer cements will have a greater surface area, which will increase the reactivity of the cement particles and will enhance the rate of hydration. However, excessively fine cement may lead to issues like increased heat of hydration and shrinkage. Therefore, OPC with moderate fineness will be chosen to ensure a balance between setting time and strength development, while preventing excessive thermal stress in the mix.</w:t>
      </w:r>
    </w:p>
    <w:p w14:paraId="16228CB1" w14:textId="77777777" w:rsidR="009E7D5D" w:rsidRPr="00617477" w:rsidRDefault="009E7D5D" w:rsidP="009E7D5D">
      <w:pPr>
        <w:jc w:val="both"/>
        <w:rPr>
          <w:sz w:val="24"/>
          <w:szCs w:val="24"/>
        </w:rPr>
      </w:pPr>
      <w:r w:rsidRPr="00617477">
        <w:rPr>
          <w:sz w:val="24"/>
          <w:szCs w:val="24"/>
        </w:rPr>
        <w:t xml:space="preserve">Cement’s setting time will be crucial to the workability and handling of foam concrete, especially during mixing and pouring. In the context of foam concrete, which will often require a longer mixing time to properly integrate the foam and aggregates, the setting time of OPC will be </w:t>
      </w:r>
      <w:r w:rsidRPr="00617477">
        <w:rPr>
          <w:sz w:val="24"/>
          <w:szCs w:val="24"/>
        </w:rPr>
        <w:lastRenderedPageBreak/>
        <w:t>carefully monitored. A suitable setting time will allow the foam to stabilize within the mix without premature hardening, while still providing enough time for placement and finishing.</w:t>
      </w:r>
    </w:p>
    <w:p w14:paraId="467C0FEF" w14:textId="77777777" w:rsidR="009E7D5D" w:rsidRDefault="009E7D5D" w:rsidP="009E7D5D">
      <w:pPr>
        <w:jc w:val="both"/>
        <w:rPr>
          <w:b/>
          <w:bCs/>
          <w:sz w:val="24"/>
          <w:szCs w:val="24"/>
        </w:rPr>
      </w:pPr>
    </w:p>
    <w:p w14:paraId="207C0F0E" w14:textId="77777777" w:rsidR="009E7D5D" w:rsidRPr="003B28DC" w:rsidRDefault="009E7D5D" w:rsidP="009E7D5D">
      <w:pPr>
        <w:jc w:val="both"/>
        <w:rPr>
          <w:sz w:val="24"/>
          <w:szCs w:val="24"/>
        </w:rPr>
      </w:pPr>
      <w:r w:rsidRPr="000A4C04">
        <w:rPr>
          <w:b/>
          <w:bCs/>
          <w:sz w:val="24"/>
          <w:szCs w:val="24"/>
        </w:rPr>
        <w:t>Aggregates</w:t>
      </w:r>
      <w:r w:rsidRPr="000A4C04">
        <w:rPr>
          <w:sz w:val="24"/>
          <w:szCs w:val="24"/>
        </w:rPr>
        <w:t xml:space="preserve">: </w:t>
      </w:r>
      <w:r w:rsidRPr="003B28DC">
        <w:rPr>
          <w:sz w:val="24"/>
          <w:szCs w:val="24"/>
        </w:rPr>
        <w:t>Aggregates will play a crucial role in determining the overall performance of concrete, impacting its strength, durability, and load-bearing capacity. In hybrid foam concrete,</w:t>
      </w:r>
      <w:r>
        <w:rPr>
          <w:sz w:val="24"/>
          <w:szCs w:val="24"/>
        </w:rPr>
        <w:t xml:space="preserve"> </w:t>
      </w:r>
      <w:r w:rsidRPr="003B28DC">
        <w:rPr>
          <w:sz w:val="24"/>
          <w:szCs w:val="24"/>
        </w:rPr>
        <w:t>the incorporation of coarse aggregates, such as stone dust, will be particularly significant as it will enhance the material's structural integrity, making it more suitable for a variety of applications that require a balance between lightweight properties and strength. Stone dust, a by-product of the stone crushing process, will typically be finer than conventional gravel but coarser than fine sand, and will serve as a valuable coarse aggregate in foam concrete mixtures.</w:t>
      </w:r>
    </w:p>
    <w:p w14:paraId="525A4DA6" w14:textId="77777777" w:rsidR="009E7D5D" w:rsidRPr="003B28DC" w:rsidRDefault="009E7D5D" w:rsidP="009E7D5D">
      <w:pPr>
        <w:jc w:val="both"/>
        <w:rPr>
          <w:sz w:val="24"/>
          <w:szCs w:val="24"/>
        </w:rPr>
      </w:pPr>
      <w:r w:rsidRPr="003B28DC">
        <w:rPr>
          <w:sz w:val="24"/>
          <w:szCs w:val="24"/>
        </w:rPr>
        <w:t>The addition of stone dust in hybrid foam concrete will help improve the mix’s compressive strength, flexural strength, and tensile strength, which will be critical mechanical properties for its performance in construction. Due to its finer particle size compared to traditional gravel, stone dust will contribute to a more cohesive mixture, enhancing the bonding between the aggregate and cement paste. This will result in a more robust concrete matrix, which will be especially important for applications like precast panels, partition walls, and other non-load bearing external structures. Furthermore, the specific gravity of stone dust, typically ranging from 2.4 to 2.7, will ensure that the hybrid foam concrete has a balanced density. This will be key in achieving a material with suitable structural performance while also benefiting from the lightweight nature of foam concrete.</w:t>
      </w:r>
    </w:p>
    <w:p w14:paraId="6D61B0AB" w14:textId="77777777" w:rsidR="009E7D5D" w:rsidRDefault="009E7D5D" w:rsidP="009E7D5D">
      <w:pPr>
        <w:jc w:val="both"/>
        <w:rPr>
          <w:sz w:val="24"/>
          <w:szCs w:val="24"/>
        </w:rPr>
      </w:pPr>
      <w:r w:rsidRPr="003B28DC">
        <w:rPr>
          <w:sz w:val="24"/>
          <w:szCs w:val="24"/>
        </w:rPr>
        <w:t>Stone dust will also have a significant impact on the density of the concrete. In hybrid foam concrete, where the incorporation of foam will create air voids for insulation properties, the addition of stone dust as a coarse aggregate will increase the overall dry density. This adjustment in density will allow the material to be tailored to meet specific requirements for different construction purposes. For example, hybrid foam concrete used for energy-efficient buildings may require a lower density for better thermal insulation, while structures needing load-bearing capacity will benefit from a higher density provided by the addition of stone dust. This versatility in the material’s density will make hybrid foam concrete a highly adaptable solution in the construction industry.</w:t>
      </w:r>
    </w:p>
    <w:p w14:paraId="57C38861" w14:textId="77777777" w:rsidR="009E7D5D" w:rsidRPr="003B28DC" w:rsidRDefault="009E7D5D" w:rsidP="009E7D5D">
      <w:pPr>
        <w:jc w:val="both"/>
        <w:rPr>
          <w:sz w:val="24"/>
          <w:szCs w:val="24"/>
        </w:rPr>
      </w:pPr>
      <w:r w:rsidRPr="003B28DC">
        <w:rPr>
          <w:sz w:val="24"/>
          <w:szCs w:val="24"/>
        </w:rPr>
        <w:t>Beyond improving the strength of foam concrete, stone dust will also address the issue of shrinkage, a common challenge in lightweight concrete due to the high air content. The inclusion of stone dust will reduce shrinkage by improving the inter-particle bonding and the overall cohesion of the mix, preventing excessive cracking as the concrete cures. This will be important for ensuring the durability and long-term performance of the material, particularly in environments where shrinkage could lead to structural failure or reduced longevity.</w:t>
      </w:r>
    </w:p>
    <w:p w14:paraId="0353DF9D" w14:textId="77777777" w:rsidR="009E7D5D" w:rsidRPr="003B28DC" w:rsidRDefault="009E7D5D" w:rsidP="009E7D5D">
      <w:pPr>
        <w:jc w:val="both"/>
        <w:rPr>
          <w:sz w:val="24"/>
          <w:szCs w:val="24"/>
        </w:rPr>
      </w:pPr>
      <w:r w:rsidRPr="003B28DC">
        <w:rPr>
          <w:sz w:val="24"/>
          <w:szCs w:val="24"/>
        </w:rPr>
        <w:t xml:space="preserve">When considering the environmental impact, stone dust will offer an eco-friendly alternative to traditional coarse aggregates. As a by-product of stone quarrying, stone dust will help minimize waste in the construction industry, providing a sustainable material for concrete production. </w:t>
      </w:r>
      <w:r w:rsidRPr="003B28DC">
        <w:rPr>
          <w:sz w:val="24"/>
          <w:szCs w:val="24"/>
        </w:rPr>
        <w:lastRenderedPageBreak/>
        <w:t>Additionally, because stone dust is often sourced locally, it will reduce the carbon footprint associated with the transportation of traditional aggregates, aligning with sustainable construction practices. By using this recycled material, hybrid foam concrete will help reduce the overall demand for natural resources, supporting green building initiatives and contributing to the global push for more environmentally friendly construction methods.</w:t>
      </w:r>
    </w:p>
    <w:p w14:paraId="43B62C81" w14:textId="77777777" w:rsidR="009E7D5D" w:rsidRPr="003B28DC" w:rsidRDefault="009E7D5D" w:rsidP="009E7D5D">
      <w:pPr>
        <w:jc w:val="both"/>
        <w:rPr>
          <w:sz w:val="24"/>
          <w:szCs w:val="24"/>
        </w:rPr>
      </w:pPr>
      <w:r w:rsidRPr="003B28DC">
        <w:rPr>
          <w:sz w:val="24"/>
          <w:szCs w:val="24"/>
        </w:rPr>
        <w:t>The use of stone dust in hybrid foam concrete will be further validated by studies showing that the introduction of such materials will enhance both the mechanical properties and sustainability of the final product. With its ability to improve workability, increase compressive strength, and reduce shrinkage, stone dust will not only help in achieving a concrete mix that is suitable for both low-cost housing and energy-efficient buildings, but it will also promote a circular economy by repurposing industrial by-products. These benefits will make stone dust a valuable and sustainable component in the development of hybrid foam concrete, expanding its potential for use in a wide range of construction applications.</w:t>
      </w:r>
    </w:p>
    <w:p w14:paraId="3ED6199F" w14:textId="77777777" w:rsidR="009E7D5D" w:rsidRPr="003B28DC" w:rsidRDefault="009E7D5D" w:rsidP="009E7D5D">
      <w:pPr>
        <w:jc w:val="both"/>
        <w:rPr>
          <w:sz w:val="24"/>
          <w:szCs w:val="24"/>
        </w:rPr>
      </w:pPr>
    </w:p>
    <w:p w14:paraId="36A1C18D" w14:textId="77777777" w:rsidR="009E7D5D" w:rsidRPr="00510F85" w:rsidRDefault="009E7D5D" w:rsidP="009E7D5D">
      <w:pPr>
        <w:jc w:val="both"/>
        <w:rPr>
          <w:sz w:val="24"/>
          <w:szCs w:val="24"/>
        </w:rPr>
      </w:pPr>
      <w:r w:rsidRPr="000A4C04">
        <w:rPr>
          <w:b/>
          <w:bCs/>
          <w:sz w:val="24"/>
          <w:szCs w:val="24"/>
        </w:rPr>
        <w:t>Palm Kernel Oil-Based Surfactant</w:t>
      </w:r>
      <w:r w:rsidRPr="00510F85">
        <w:rPr>
          <w:sz w:val="24"/>
          <w:szCs w:val="24"/>
        </w:rPr>
        <w:t>: Palm kernel oil-based surfactants will be utilized in this study to enhance the properties of hybrid foam concrete. Surfactants play a critical role in the production of foam concrete by stabilizing the foam, reducing surface tension, and promoting the formation of uniformly distributed air bubbles throughout the concrete mix. Palm kernel oil-based surfactants will be selected for their eco-friendly and biodegradable nature, offering a sustainable alternative to synthetic surfactants traditionally used in foam concrete production.</w:t>
      </w:r>
    </w:p>
    <w:p w14:paraId="768B216D" w14:textId="77777777" w:rsidR="009E7D5D" w:rsidRPr="00510F85" w:rsidRDefault="009E7D5D" w:rsidP="009E7D5D">
      <w:pPr>
        <w:jc w:val="both"/>
        <w:rPr>
          <w:sz w:val="24"/>
          <w:szCs w:val="24"/>
        </w:rPr>
      </w:pPr>
      <w:r w:rsidRPr="00510F85">
        <w:rPr>
          <w:sz w:val="24"/>
          <w:szCs w:val="24"/>
        </w:rPr>
        <w:t>These surfactants will be chosen for their chemical properties, which are expected to efficiently stabilize foam and enhance the cohesion of the air voids within the concrete mix. This stabilization will potentially contribute to improved mechanical properties such as compressive strength, flexural strength, and workability. The utilization of palm kernel oil-based surfactants will also align with sustainable construction practices, as these surfactants are derived from renewable sources, reducing the environmental impact compared to synthetic alternatives.</w:t>
      </w:r>
    </w:p>
    <w:p w14:paraId="528E3F51" w14:textId="77777777" w:rsidR="009E7D5D" w:rsidRPr="00510F85" w:rsidRDefault="009E7D5D" w:rsidP="009E7D5D">
      <w:pPr>
        <w:jc w:val="both"/>
        <w:rPr>
          <w:sz w:val="24"/>
          <w:szCs w:val="24"/>
        </w:rPr>
      </w:pPr>
      <w:r w:rsidRPr="00510F85">
        <w:rPr>
          <w:sz w:val="24"/>
          <w:szCs w:val="24"/>
        </w:rPr>
        <w:t>The optimal concentration of palm kernel oil-based surfactants will be determined through experimental procedures. It is anticipated that the surfactant concentration will significantly influence the foam stability, which, in turn, is expected to impact the overall performance of the hybrid foam concrete. Future experiments will focus on identifying the most effective surfactant concentration that provides stable foam without compromising the mechanical properties of the concrete.</w:t>
      </w:r>
    </w:p>
    <w:p w14:paraId="361FF5D8" w14:textId="77777777" w:rsidR="009E7D5D" w:rsidRPr="00510F85" w:rsidRDefault="009E7D5D" w:rsidP="009E7D5D">
      <w:pPr>
        <w:jc w:val="both"/>
        <w:rPr>
          <w:sz w:val="24"/>
          <w:szCs w:val="24"/>
        </w:rPr>
      </w:pPr>
      <w:r w:rsidRPr="00510F85">
        <w:rPr>
          <w:sz w:val="24"/>
          <w:szCs w:val="24"/>
        </w:rPr>
        <w:t>The surfactant will be introduced during the foam generation process, where its role in stabilizing the foam will be crucial for achieving a homogeneous distribution of air voids throughout the concrete mixture. This process will contribute to the final foam concrete mix having the desired density, strength, and durability. The foam structure will be optimized by adjusting the surfactant concentration and mixing parameters.</w:t>
      </w:r>
    </w:p>
    <w:p w14:paraId="03273D22" w14:textId="77777777" w:rsidR="009E7D5D" w:rsidRPr="00510F85" w:rsidRDefault="009E7D5D" w:rsidP="009E7D5D">
      <w:pPr>
        <w:jc w:val="both"/>
        <w:rPr>
          <w:sz w:val="24"/>
          <w:szCs w:val="24"/>
        </w:rPr>
      </w:pPr>
      <w:r w:rsidRPr="00510F85">
        <w:rPr>
          <w:sz w:val="24"/>
          <w:szCs w:val="24"/>
        </w:rPr>
        <w:lastRenderedPageBreak/>
        <w:t>Future testing will include evaluating the performance of the foam concrete in terms of mechanical properties, such as compressive strength, flexural strength, and workability. Additionally, the long-term effects of using palm kernel oil-based surfactants will be monitored, particularly in terms of the durability, shrinkage, and overall performance of the hybrid foam concrete over time</w:t>
      </w:r>
    </w:p>
    <w:p w14:paraId="1360F6C7" w14:textId="77777777" w:rsidR="009E7D5D" w:rsidRDefault="009E7D5D" w:rsidP="009E7D5D">
      <w:pPr>
        <w:jc w:val="both"/>
        <w:rPr>
          <w:b/>
          <w:bCs/>
          <w:sz w:val="24"/>
          <w:szCs w:val="24"/>
        </w:rPr>
      </w:pPr>
    </w:p>
    <w:p w14:paraId="09E7F755" w14:textId="77777777" w:rsidR="009E7D5D" w:rsidRPr="00510F85" w:rsidRDefault="009E7D5D" w:rsidP="009E7D5D">
      <w:pPr>
        <w:jc w:val="both"/>
        <w:rPr>
          <w:sz w:val="24"/>
          <w:szCs w:val="24"/>
        </w:rPr>
      </w:pPr>
      <w:r w:rsidRPr="000A4C04">
        <w:rPr>
          <w:b/>
          <w:bCs/>
          <w:sz w:val="24"/>
          <w:szCs w:val="24"/>
        </w:rPr>
        <w:t>Water</w:t>
      </w:r>
      <w:r w:rsidRPr="00510F85">
        <w:rPr>
          <w:b/>
          <w:bCs/>
          <w:sz w:val="24"/>
          <w:szCs w:val="24"/>
        </w:rPr>
        <w:t>:</w:t>
      </w:r>
      <w:r w:rsidRPr="00510F85">
        <w:rPr>
          <w:rFonts w:ascii="Times New Roman" w:eastAsia="Times New Roman" w:hAnsi="Times New Roman" w:cs="Times New Roman"/>
          <w:kern w:val="0"/>
          <w:sz w:val="24"/>
          <w:szCs w:val="24"/>
          <w14:ligatures w14:val="none"/>
        </w:rPr>
        <w:t xml:space="preserve"> </w:t>
      </w:r>
      <w:r w:rsidRPr="00510F85">
        <w:rPr>
          <w:sz w:val="24"/>
          <w:szCs w:val="24"/>
        </w:rPr>
        <w:t>Water will be a critical component in the hybrid foam concrete mix, as it will serve as the medium for hydration of the cement and will enable the chemical reactions that will lead to the hardening process. The quality of the water used will be important to ensure that the chemical reactions proceed efficiently, without introducing any impurities that could negatively affect the concrete's performance. For this study, clean, potable water will be used, ensuring that the hydration process occurs without interference from contaminants.</w:t>
      </w:r>
    </w:p>
    <w:p w14:paraId="2308237D" w14:textId="77777777" w:rsidR="009E7D5D" w:rsidRPr="00510F85" w:rsidRDefault="009E7D5D" w:rsidP="009E7D5D">
      <w:pPr>
        <w:jc w:val="both"/>
        <w:rPr>
          <w:sz w:val="24"/>
          <w:szCs w:val="24"/>
        </w:rPr>
      </w:pPr>
      <w:r w:rsidRPr="00510F85">
        <w:rPr>
          <w:sz w:val="24"/>
          <w:szCs w:val="24"/>
        </w:rPr>
        <w:t>The amount of water added will be carefully controlled to maintain the desired water-to-cement ratio. It will be anticipated that the water-to-cement ratio will range from 0.35 to 0.45, based on typical formulations for foam concrete. The water content will be critical for achieving an optimal balance between workability, strength, and durability. Excessive water may lead to higher shrinkage and reduced strength, while insufficient water may hinder the hydration process, ultimately affecting the overall performance of the concrete.</w:t>
      </w:r>
    </w:p>
    <w:p w14:paraId="0A464150" w14:textId="77777777" w:rsidR="009E7D5D" w:rsidRDefault="009E7D5D" w:rsidP="009E7D5D">
      <w:pPr>
        <w:jc w:val="both"/>
        <w:rPr>
          <w:sz w:val="24"/>
          <w:szCs w:val="24"/>
        </w:rPr>
      </w:pPr>
      <w:r w:rsidRPr="00510F85">
        <w:rPr>
          <w:sz w:val="24"/>
          <w:szCs w:val="24"/>
        </w:rPr>
        <w:t>Experiments will be conducted to determine the optimal water content based on the specific mix design of the hybrid foam concrete. The water content will be measured and mixed with the cement to ensure a homogeneous consistency, contributing to the achievement of the desired properties in the final concrete mix.</w:t>
      </w:r>
    </w:p>
    <w:p w14:paraId="444457CE" w14:textId="77777777" w:rsidR="009E7D5D" w:rsidRDefault="009E7D5D" w:rsidP="009E7D5D">
      <w:pPr>
        <w:jc w:val="both"/>
        <w:rPr>
          <w:sz w:val="24"/>
          <w:szCs w:val="24"/>
        </w:rPr>
      </w:pPr>
    </w:p>
    <w:p w14:paraId="0CE94717" w14:textId="77777777" w:rsidR="009E7D5D" w:rsidRPr="00510F85" w:rsidRDefault="009E7D5D" w:rsidP="009E7D5D">
      <w:pPr>
        <w:jc w:val="both"/>
      </w:pPr>
      <w:r w:rsidRPr="00510F85">
        <w:rPr>
          <w:b/>
          <w:bCs/>
          <w:sz w:val="24"/>
          <w:szCs w:val="24"/>
        </w:rPr>
        <w:t>Foaming Agent</w:t>
      </w:r>
      <w:r w:rsidRPr="00510F85">
        <w:rPr>
          <w:sz w:val="24"/>
          <w:szCs w:val="24"/>
        </w:rPr>
        <w:t>:</w:t>
      </w:r>
      <w:r w:rsidRPr="00510F85">
        <w:rPr>
          <w:rFonts w:ascii="Times New Roman" w:eastAsia="Times New Roman" w:hAnsi="Times New Roman" w:cs="Times New Roman"/>
          <w:kern w:val="0"/>
          <w:sz w:val="24"/>
          <w:szCs w:val="24"/>
          <w14:ligatures w14:val="none"/>
        </w:rPr>
        <w:t xml:space="preserve"> </w:t>
      </w:r>
      <w:r w:rsidRPr="00510F85">
        <w:rPr>
          <w:sz w:val="24"/>
          <w:szCs w:val="24"/>
        </w:rPr>
        <w:t>The foaming agent will play a crucial role in producing the foam concrete by generating the air bubbles that will provide the material with its lightweight and thermal insulating properties. A foaming agent, which will be a chemical compound capable of creating stable foam, will be added to the water-cement mixture. It will be selected based on its ability to produce consistent and stable foam, contributing to the uniform distribution of air voids in the concrete mix.</w:t>
      </w:r>
    </w:p>
    <w:p w14:paraId="6C58FB3E" w14:textId="77777777" w:rsidR="009E7D5D" w:rsidRPr="00510F85" w:rsidRDefault="009E7D5D" w:rsidP="009E7D5D">
      <w:pPr>
        <w:jc w:val="both"/>
        <w:rPr>
          <w:sz w:val="24"/>
          <w:szCs w:val="24"/>
        </w:rPr>
      </w:pPr>
      <w:r w:rsidRPr="00510F85">
        <w:rPr>
          <w:sz w:val="24"/>
          <w:szCs w:val="24"/>
        </w:rPr>
        <w:t>For this study, the foaming agent will be chosen for its compatibility with the palm kernel oil-based surfactant, as well as its effectiveness in producing the required foam density and stability. The foaming agent will be mixed with water, and air will be incorporated into the mixture to form the foam, which will then be added to the concrete mix.</w:t>
      </w:r>
    </w:p>
    <w:p w14:paraId="2CAB7B13" w14:textId="77777777" w:rsidR="009E7D5D" w:rsidRPr="00510F85" w:rsidRDefault="009E7D5D" w:rsidP="009E7D5D">
      <w:pPr>
        <w:jc w:val="both"/>
        <w:rPr>
          <w:sz w:val="24"/>
          <w:szCs w:val="24"/>
        </w:rPr>
      </w:pPr>
      <w:r w:rsidRPr="00510F85">
        <w:rPr>
          <w:sz w:val="24"/>
          <w:szCs w:val="24"/>
        </w:rPr>
        <w:t xml:space="preserve">The concentration of the foaming agent will be varied during the experiments, with typical concentrations ranging from </w:t>
      </w:r>
      <w:r>
        <w:rPr>
          <w:sz w:val="24"/>
          <w:szCs w:val="24"/>
        </w:rPr>
        <w:t>3</w:t>
      </w:r>
      <w:r w:rsidRPr="00510F85">
        <w:rPr>
          <w:sz w:val="24"/>
          <w:szCs w:val="24"/>
        </w:rPr>
        <w:t xml:space="preserve">% to </w:t>
      </w:r>
      <w:r>
        <w:rPr>
          <w:sz w:val="24"/>
          <w:szCs w:val="24"/>
        </w:rPr>
        <w:t>9</w:t>
      </w:r>
      <w:r w:rsidRPr="00510F85">
        <w:rPr>
          <w:sz w:val="24"/>
          <w:szCs w:val="24"/>
        </w:rPr>
        <w:t xml:space="preserve">% by weight of cement, to determine the optimal amount that will yield the desired foam density and strength of the foam concrete. It will be anticipated that the foaming agent concentration will directly impact the air void structure, which will, in </w:t>
      </w:r>
      <w:r w:rsidRPr="00510F85">
        <w:rPr>
          <w:sz w:val="24"/>
          <w:szCs w:val="24"/>
        </w:rPr>
        <w:lastRenderedPageBreak/>
        <w:t>turn, influence the mechanical properties of the hybrid foam concrete, such as compressive strength, tensile strength, and workability.</w:t>
      </w:r>
    </w:p>
    <w:p w14:paraId="499D63FD" w14:textId="77777777" w:rsidR="009E7D5D" w:rsidRPr="00510F85" w:rsidRDefault="009E7D5D" w:rsidP="009E7D5D">
      <w:pPr>
        <w:jc w:val="both"/>
        <w:rPr>
          <w:sz w:val="24"/>
          <w:szCs w:val="24"/>
        </w:rPr>
      </w:pPr>
      <w:r w:rsidRPr="00510F85">
        <w:rPr>
          <w:sz w:val="24"/>
          <w:szCs w:val="24"/>
        </w:rPr>
        <w:t>Experiments will assess the performance of foam concrete produced with different foaming agent concentrations, and the results will be analyzed to identify the optimal formulation. This will allow for the development of foam concrete with a stable foam structure that will not compromise the concrete’s strength or durability. Furthermore, the impact of the foaming agent on the long-term performance of the concrete, including shrinkage and durability, will be evaluated.</w:t>
      </w:r>
    </w:p>
    <w:p w14:paraId="3611C3D1" w14:textId="77777777" w:rsidR="009E7D5D" w:rsidRPr="00510F85" w:rsidRDefault="009E7D5D" w:rsidP="009E7D5D">
      <w:pPr>
        <w:jc w:val="both"/>
        <w:rPr>
          <w:sz w:val="24"/>
          <w:szCs w:val="24"/>
        </w:rPr>
      </w:pPr>
    </w:p>
    <w:p w14:paraId="6291F9C6" w14:textId="7034F450" w:rsidR="009E7D5D" w:rsidRPr="009E7D5D" w:rsidRDefault="009E7D5D" w:rsidP="009E7D5D">
      <w:pPr>
        <w:pStyle w:val="Heading2"/>
        <w:rPr>
          <w:b/>
          <w:bCs/>
          <w:color w:val="000000" w:themeColor="text1"/>
        </w:rPr>
      </w:pPr>
      <w:r w:rsidRPr="009E7D5D">
        <w:rPr>
          <w:b/>
          <w:bCs/>
          <w:color w:val="000000" w:themeColor="text1"/>
        </w:rPr>
        <w:t>Methods</w:t>
      </w:r>
    </w:p>
    <w:p w14:paraId="1527FA66" w14:textId="77777777" w:rsidR="009E7D5D" w:rsidRPr="0071731E" w:rsidRDefault="009E7D5D" w:rsidP="009E7D5D">
      <w:pPr>
        <w:jc w:val="both"/>
        <w:rPr>
          <w:sz w:val="24"/>
          <w:szCs w:val="24"/>
        </w:rPr>
      </w:pPr>
      <w:r w:rsidRPr="0071731E">
        <w:rPr>
          <w:sz w:val="24"/>
          <w:szCs w:val="24"/>
        </w:rPr>
        <w:t>The following methods will be used for the experiments:</w:t>
      </w:r>
    </w:p>
    <w:p w14:paraId="39BDC9E3" w14:textId="77777777" w:rsidR="009E7D5D" w:rsidRPr="0071731E" w:rsidRDefault="009E7D5D" w:rsidP="009E7D5D">
      <w:pPr>
        <w:pStyle w:val="Heading3"/>
      </w:pPr>
      <w:r w:rsidRPr="0071731E">
        <w:t xml:space="preserve"> </w:t>
      </w:r>
      <w:r w:rsidRPr="009E7D5D">
        <w:rPr>
          <w:color w:val="000000" w:themeColor="text1"/>
        </w:rPr>
        <w:t>A. Sample Preparation</w:t>
      </w:r>
    </w:p>
    <w:p w14:paraId="40F6D119" w14:textId="77777777" w:rsidR="009E7D5D" w:rsidRPr="0071731E" w:rsidRDefault="009E7D5D" w:rsidP="009E7D5D">
      <w:pPr>
        <w:jc w:val="both"/>
        <w:rPr>
          <w:b/>
          <w:bCs/>
          <w:sz w:val="24"/>
          <w:szCs w:val="24"/>
        </w:rPr>
      </w:pPr>
      <w:r w:rsidRPr="0071731E">
        <w:rPr>
          <w:sz w:val="24"/>
          <w:szCs w:val="24"/>
        </w:rPr>
        <w:t>Mix Design</w:t>
      </w:r>
      <w:r w:rsidRPr="0071731E">
        <w:rPr>
          <w:b/>
          <w:bCs/>
          <w:sz w:val="24"/>
          <w:szCs w:val="24"/>
        </w:rPr>
        <w:t>:</w:t>
      </w:r>
    </w:p>
    <w:p w14:paraId="57C0786F" w14:textId="77777777" w:rsidR="009E7D5D" w:rsidRPr="00C434D9" w:rsidRDefault="009E7D5D" w:rsidP="009E7D5D">
      <w:pPr>
        <w:jc w:val="both"/>
        <w:rPr>
          <w:sz w:val="24"/>
          <w:szCs w:val="24"/>
        </w:rPr>
      </w:pPr>
      <w:r w:rsidRPr="00C434D9">
        <w:rPr>
          <w:sz w:val="24"/>
          <w:szCs w:val="24"/>
        </w:rPr>
        <w:t>The mix design for hybrid foam concrete will be carefully formulated to optimize a range of mechanical and physical properties essential for its intended construction applications. These properties include compressive strength, tensile strength, flexural strength, density, workability, and thermal insulation. The incorporation of both traditional ingredients like Ordinary Portland Cement (OPC) and new elements such as palm kernel oil-based surfactants, stone dust, and foaming agents will be essential in achieving these optimal outcomes. Each material will be precisely measured and adjusted to ensure that the final mix performs well under both structural and non-structural conditions, aligning with the objectives of energy-efficient buildings and low-cost housing.</w:t>
      </w:r>
    </w:p>
    <w:p w14:paraId="0DD917B0" w14:textId="77777777" w:rsidR="009E7D5D" w:rsidRDefault="009E7D5D" w:rsidP="009E7D5D">
      <w:pPr>
        <w:jc w:val="both"/>
        <w:rPr>
          <w:sz w:val="24"/>
          <w:szCs w:val="24"/>
        </w:rPr>
      </w:pPr>
      <w:r w:rsidRPr="00C434D9">
        <w:rPr>
          <w:sz w:val="24"/>
          <w:szCs w:val="24"/>
        </w:rPr>
        <w:t>The cement content will form the backbone of the mix design. The study will use OPC as the primary binder because of its well-documented effectiveness in producing concrete with strong mechanical properties. However, the exact percentage of cement will be carefully varied within a range of 300–350 kg/m³ to assess how it impacts the concrete's final strength, workability, and density. A careful balance will need to be struck to ensure the mix is strong enough for load-bearing applications but still sufficiently lightweight for non-load-bearing structures.</w:t>
      </w:r>
    </w:p>
    <w:p w14:paraId="5C6E7ADA" w14:textId="77777777" w:rsidR="009E7D5D" w:rsidRPr="00C434D9" w:rsidRDefault="009E7D5D" w:rsidP="009E7D5D">
      <w:pPr>
        <w:jc w:val="both"/>
        <w:rPr>
          <w:sz w:val="24"/>
          <w:szCs w:val="24"/>
        </w:rPr>
      </w:pPr>
      <w:r w:rsidRPr="00C434D9">
        <w:rPr>
          <w:sz w:val="24"/>
          <w:szCs w:val="24"/>
        </w:rPr>
        <w:t xml:space="preserve">The water-to-cement ratio will play a crucial role in controlling the hydration process, which directly influences the strength and durability of the concrete. In hybrid foam concrete, the water content will need to be optimized to ensure that the cement particles fully hydrate without overly increasing the density of the mix. The water-to-cement ratio will likely be set between 0.4 to 0.5, but this will be adjusted based on preliminary tests for workability and strength. In addition to the water, the amount of palm kernel oil-based surfactant used in the mix will also be adjusted to determine its impact on foam stability. This surfactant will help stabilize the air bubbles, ensuring uniform distribution within the mix, which is critical for the lightweight and insulating properties of foam concrete. The palm kernel oil-based surfactant is expected to be added at varying </w:t>
      </w:r>
      <w:r w:rsidRPr="00C434D9">
        <w:rPr>
          <w:sz w:val="24"/>
          <w:szCs w:val="24"/>
        </w:rPr>
        <w:lastRenderedPageBreak/>
        <w:t>concentrations, typically ranging from 0.5% to 2% by weight of cement. The concentration will be optimized to balance the foam's stability without compromising the concrete's cohesiveness.</w:t>
      </w:r>
    </w:p>
    <w:p w14:paraId="156BD4B7" w14:textId="77777777" w:rsidR="009E7D5D" w:rsidRPr="00C434D9" w:rsidRDefault="009E7D5D" w:rsidP="009E7D5D">
      <w:pPr>
        <w:jc w:val="both"/>
        <w:rPr>
          <w:sz w:val="24"/>
          <w:szCs w:val="24"/>
        </w:rPr>
      </w:pPr>
      <w:r w:rsidRPr="00C434D9">
        <w:rPr>
          <w:sz w:val="24"/>
          <w:szCs w:val="24"/>
        </w:rPr>
        <w:t>Stone dust, a by-product of stone crushing, will be incorporated as the coarse aggregate in the mix. The introduction of stone dust into the foam concrete mixture will significantly affect its compressive, flexural, and tensile strengths. Since stone dust is finer than conventional gravel, it is expected to contribute to a more cohesive and robust mixture, which can enhance the overall matrix strength and durability of the concrete. Stone dust will be added in proportions ranging from 0% to 30% by weight of total aggregates. Various proportions will be tested to determine the ideal amount that will achieve the best combination of strength and density for hybrid foam concrete. This addition of stone dust will also play a vital role in reducing the shrinkage of foam concrete, a common challenge in lightweight concrete due to high air content.</w:t>
      </w:r>
    </w:p>
    <w:p w14:paraId="64CC29F3" w14:textId="77777777" w:rsidR="009E7D5D" w:rsidRPr="00C434D9" w:rsidRDefault="009E7D5D" w:rsidP="009E7D5D">
      <w:pPr>
        <w:jc w:val="both"/>
        <w:rPr>
          <w:sz w:val="24"/>
          <w:szCs w:val="24"/>
        </w:rPr>
      </w:pPr>
      <w:r w:rsidRPr="00C434D9">
        <w:rPr>
          <w:sz w:val="24"/>
          <w:szCs w:val="24"/>
        </w:rPr>
        <w:t>The foaming agent, essential for producing the foam that creates the air voids in foam concrete, will also be included in the mix. The foaming agent will be carefully dosed at concentrations ranging from 0.5% to 2% by weight of cement to evaluate its effect on the overall density and strength of the mix. The proper concentration of the foaming agent will ensure a stable foam that yields the desired air content and maintains uniform air void distribution throughout the mix. This will contribute to the lightweight nature of the foam concrete while still maintaining adequate strength.</w:t>
      </w:r>
    </w:p>
    <w:p w14:paraId="07723555" w14:textId="77777777" w:rsidR="009E7D5D" w:rsidRPr="00C434D9" w:rsidRDefault="009E7D5D" w:rsidP="009E7D5D">
      <w:pPr>
        <w:jc w:val="both"/>
        <w:rPr>
          <w:sz w:val="24"/>
          <w:szCs w:val="24"/>
        </w:rPr>
      </w:pPr>
      <w:r w:rsidRPr="00C434D9">
        <w:rPr>
          <w:sz w:val="24"/>
          <w:szCs w:val="24"/>
        </w:rPr>
        <w:t>Several experimental variations will be conducted with different combinations of stone dust, surfactant, and foaming agent to determine their influence on the mechanical properties of the foam concrete. The preliminary mix will be tested using standard cube and beam molds to assess compressive strength, tensile strength, and flexural strength. The concrete will be cured under controlled conditions, with curing times set at 7, 14, and 28 days, to simulate the normal hardening process. These time intervals will allow for an assessment of how the mix performs over both short-term and long-term curing periods.</w:t>
      </w:r>
    </w:p>
    <w:p w14:paraId="4374C07E" w14:textId="77777777" w:rsidR="009E7D5D" w:rsidRPr="00C434D9" w:rsidRDefault="009E7D5D" w:rsidP="009E7D5D">
      <w:pPr>
        <w:jc w:val="both"/>
        <w:rPr>
          <w:sz w:val="24"/>
          <w:szCs w:val="24"/>
        </w:rPr>
      </w:pPr>
      <w:r w:rsidRPr="00C434D9">
        <w:rPr>
          <w:sz w:val="24"/>
          <w:szCs w:val="24"/>
        </w:rPr>
        <w:t xml:space="preserve">Density tests will also be conducted, and this will be a critical factor in determining the suitability of the mix for specific applications. For example, hybrid foam concrete used for insulation may require a lower density to maximize thermal insulation properties, while concrete used for load-bearing applications will need a higher density to improve structural strength. The goal will be to determine how stone dust influences the overall density of the concrete and whether it can be adjusted to meet the specific requirements of different construction applications. </w:t>
      </w:r>
    </w:p>
    <w:p w14:paraId="7109679B" w14:textId="77777777" w:rsidR="009E7D5D" w:rsidRPr="00C434D9" w:rsidRDefault="009E7D5D" w:rsidP="009E7D5D">
      <w:pPr>
        <w:jc w:val="both"/>
        <w:rPr>
          <w:sz w:val="24"/>
          <w:szCs w:val="24"/>
        </w:rPr>
      </w:pPr>
      <w:r w:rsidRPr="00C434D9">
        <w:rPr>
          <w:sz w:val="24"/>
          <w:szCs w:val="24"/>
        </w:rPr>
        <w:t>Workability will be another key property to assess. Because hybrid foam concrete involves the incorporation of foam and aggregates into a cement matrix, achieving a good workability level will be crucial for successful mixing and placement. The workability of each mix will be tested using the slump test and the flow table test to determine how easily the concrete can be placed without excessive segregation or bleeding. Adjustments to the water-to-cement ratio, surfactant concentration, and foaming agent will be made to ensure that the mix is workable and can be effectively used in different construction processes.</w:t>
      </w:r>
    </w:p>
    <w:p w14:paraId="10D88A3D" w14:textId="77777777" w:rsidR="009E7D5D" w:rsidRPr="00C434D9" w:rsidRDefault="009E7D5D" w:rsidP="009E7D5D">
      <w:pPr>
        <w:jc w:val="both"/>
        <w:rPr>
          <w:sz w:val="24"/>
          <w:szCs w:val="24"/>
        </w:rPr>
      </w:pPr>
      <w:r w:rsidRPr="00C434D9">
        <w:rPr>
          <w:sz w:val="24"/>
          <w:szCs w:val="24"/>
        </w:rPr>
        <w:lastRenderedPageBreak/>
        <w:t>After these trials, the final mix design will be determined based on the outcomes of the compressive strength, flexural strength, density, workability, and durability tests. The mix design will be chosen to strike the best balance between mechanical properties and thermal performance, ensuring the hybrid foam concrete is suitable for use in both low-cost housing and energy-efficient building projects. In addition, the mix will be optimized to meet environmental goals by using sustainable materials such as stone dust, which offers an eco-friendlier alternative to traditional aggregates. The results of this mix design will provide valuable insights into how hybrid foam concrete can be utilized effectively in the construction industry, supporting sustainability without compromising performance.</w:t>
      </w:r>
    </w:p>
    <w:p w14:paraId="5E3C1369" w14:textId="77777777" w:rsidR="009E7D5D" w:rsidRDefault="009E7D5D" w:rsidP="009E7D5D">
      <w:pPr>
        <w:jc w:val="both"/>
        <w:rPr>
          <w:sz w:val="24"/>
          <w:szCs w:val="24"/>
        </w:rPr>
      </w:pPr>
    </w:p>
    <w:p w14:paraId="41C18766" w14:textId="77777777" w:rsidR="009E7D5D" w:rsidRPr="009E7D5D" w:rsidRDefault="009E7D5D" w:rsidP="009E7D5D">
      <w:pPr>
        <w:pStyle w:val="Heading3"/>
        <w:rPr>
          <w:color w:val="000000" w:themeColor="text1"/>
        </w:rPr>
      </w:pPr>
      <w:r w:rsidRPr="009E7D5D">
        <w:rPr>
          <w:color w:val="000000" w:themeColor="text1"/>
        </w:rPr>
        <w:t>B. Curing</w:t>
      </w:r>
    </w:p>
    <w:p w14:paraId="38742F3E" w14:textId="77777777" w:rsidR="009E7D5D" w:rsidRPr="00C434D9" w:rsidRDefault="009E7D5D" w:rsidP="009E7D5D">
      <w:pPr>
        <w:jc w:val="both"/>
        <w:rPr>
          <w:sz w:val="24"/>
          <w:szCs w:val="24"/>
        </w:rPr>
      </w:pPr>
      <w:r w:rsidRPr="00C434D9">
        <w:rPr>
          <w:sz w:val="24"/>
          <w:szCs w:val="24"/>
        </w:rPr>
        <w:t>The curing process is critical in determining the strength and durability of concrete, including hybrid foam concrete, and will be carefully controlled to achieve optimal results. In this study, curing will be conducted under standardized conditions to ensure consistency in the testing and to allow for accurate comparisons between different mix designs.</w:t>
      </w:r>
    </w:p>
    <w:p w14:paraId="5C453989" w14:textId="77777777" w:rsidR="009E7D5D" w:rsidRPr="00C434D9" w:rsidRDefault="009E7D5D" w:rsidP="009E7D5D">
      <w:pPr>
        <w:jc w:val="both"/>
        <w:rPr>
          <w:sz w:val="24"/>
          <w:szCs w:val="24"/>
        </w:rPr>
      </w:pPr>
      <w:r w:rsidRPr="00C434D9">
        <w:rPr>
          <w:sz w:val="24"/>
          <w:szCs w:val="24"/>
        </w:rPr>
        <w:t>Hybrid foam concrete specimens will be cast in standard 1</w:t>
      </w:r>
      <w:r>
        <w:rPr>
          <w:sz w:val="24"/>
          <w:szCs w:val="24"/>
        </w:rPr>
        <w:t>5</w:t>
      </w:r>
      <w:r w:rsidRPr="00C434D9">
        <w:rPr>
          <w:sz w:val="24"/>
          <w:szCs w:val="24"/>
        </w:rPr>
        <w:t>0-mm cube molds, as well as beam molds, to test compressive, flexural, and tensile strengths. Once cast, the specimens will be demolded after 24 ± 2 hours. The demolding process will be done with care to avoid any premature damage to the fresh concrete. After demolding, the specimens will be wrapped in plastic or polythene sheets to prevent moisture loss, which is critical for ensuring proper hydration during the curing process.</w:t>
      </w:r>
    </w:p>
    <w:p w14:paraId="66BD18B4" w14:textId="77777777" w:rsidR="009E7D5D" w:rsidRPr="00C434D9" w:rsidRDefault="009E7D5D" w:rsidP="009E7D5D">
      <w:pPr>
        <w:jc w:val="both"/>
        <w:rPr>
          <w:sz w:val="24"/>
          <w:szCs w:val="24"/>
        </w:rPr>
      </w:pPr>
      <w:r w:rsidRPr="00C434D9">
        <w:rPr>
          <w:sz w:val="24"/>
          <w:szCs w:val="24"/>
        </w:rPr>
        <w:t>The curing will take place in a temperature-controlled room, maintained at a constant temperature of 22°C ± 2°C, which is optimal for hydration reactions to occur. This controlled environment will prevent temperature fluctuations that could interfere with the curing process and lead to inconsistent results. The curing duration will vary depending on the testing needs, with specific intervals set for 7, 14, and 28 days. These time points are commonly used in concrete testing to assess both early and long-term strength development.</w:t>
      </w:r>
    </w:p>
    <w:p w14:paraId="7F69ACB8" w14:textId="77777777" w:rsidR="009E7D5D" w:rsidRPr="00C434D9" w:rsidRDefault="009E7D5D" w:rsidP="009E7D5D">
      <w:pPr>
        <w:jc w:val="both"/>
        <w:rPr>
          <w:sz w:val="24"/>
          <w:szCs w:val="24"/>
        </w:rPr>
      </w:pPr>
      <w:r w:rsidRPr="00C434D9">
        <w:rPr>
          <w:sz w:val="24"/>
          <w:szCs w:val="24"/>
        </w:rPr>
        <w:t>For each set of specimens, the water-to-cement ratio and the specific components in the mix (e.g., stone dust and palm kernel oil-based surfactant) will be recorded to understand their impact on curing time and hydration. The concrete will be kept moist throughout the curing period, ensuring that the cement continues to hydrate effectively. During this period, no specimens will be exposed to sunlight or excessive air movement, as both could accelerate the drying process and interfere with proper curing.</w:t>
      </w:r>
    </w:p>
    <w:p w14:paraId="14140E4D" w14:textId="77777777" w:rsidR="009E7D5D" w:rsidRPr="00C434D9" w:rsidRDefault="009E7D5D" w:rsidP="009E7D5D">
      <w:pPr>
        <w:jc w:val="both"/>
        <w:rPr>
          <w:sz w:val="24"/>
          <w:szCs w:val="24"/>
        </w:rPr>
      </w:pPr>
      <w:r w:rsidRPr="00C434D9">
        <w:rPr>
          <w:sz w:val="24"/>
          <w:szCs w:val="24"/>
        </w:rPr>
        <w:t>After the designated curing period, the specimens will be tested for mechanical properties such as compressive strength, tensile strength, and flexural strength. These tests will be conducted on samples that have undergone both short-term (7-day) and long-term (28-day) curing. The short-</w:t>
      </w:r>
      <w:r w:rsidRPr="00C434D9">
        <w:rPr>
          <w:sz w:val="24"/>
          <w:szCs w:val="24"/>
        </w:rPr>
        <w:lastRenderedPageBreak/>
        <w:t>term curing results will provide insights into the early strength development of the hybrid foam concrete, while the 28-day results will give an indication of the material's full-strength potential.</w:t>
      </w:r>
    </w:p>
    <w:p w14:paraId="60755266" w14:textId="77777777" w:rsidR="009E7D5D" w:rsidRPr="00C434D9" w:rsidRDefault="009E7D5D" w:rsidP="009E7D5D">
      <w:pPr>
        <w:jc w:val="both"/>
        <w:rPr>
          <w:sz w:val="24"/>
          <w:szCs w:val="24"/>
        </w:rPr>
      </w:pPr>
      <w:r w:rsidRPr="00C434D9">
        <w:rPr>
          <w:sz w:val="24"/>
          <w:szCs w:val="24"/>
        </w:rPr>
        <w:t>In addition to the mechanical testing, other durability tests, such as water absorption and shrinkage, will be conducted after curing to evaluate how well the material retains its properties over time. This will be important for assessing the suitability of hybrid foam concrete for real-world applications, particularly for structures that require long-term stability.</w:t>
      </w:r>
    </w:p>
    <w:p w14:paraId="0FE6F643" w14:textId="77777777" w:rsidR="009E7D5D" w:rsidRPr="00C434D9" w:rsidRDefault="009E7D5D" w:rsidP="009E7D5D">
      <w:pPr>
        <w:jc w:val="both"/>
        <w:rPr>
          <w:sz w:val="24"/>
          <w:szCs w:val="24"/>
        </w:rPr>
      </w:pPr>
      <w:r w:rsidRPr="00C434D9">
        <w:rPr>
          <w:sz w:val="24"/>
          <w:szCs w:val="24"/>
        </w:rPr>
        <w:t>To evaluate the impact of curing conditions, additional samples may be exposed to different curing environments, such as air curing or steam curing, to explore how these factors influence the final mechanical properties of the hybrid foam concrete. The results from these alternative curing methods will be compared with those from the standard curing process to identify any significant differences in performance.</w:t>
      </w:r>
    </w:p>
    <w:p w14:paraId="2A822EB3" w14:textId="77777777" w:rsidR="009E7D5D" w:rsidRDefault="009E7D5D" w:rsidP="009E7D5D">
      <w:pPr>
        <w:jc w:val="both"/>
        <w:rPr>
          <w:b/>
          <w:bCs/>
          <w:sz w:val="24"/>
          <w:szCs w:val="24"/>
        </w:rPr>
      </w:pPr>
    </w:p>
    <w:p w14:paraId="5F465202" w14:textId="77777777" w:rsidR="009E7D5D" w:rsidRPr="009E7D5D" w:rsidRDefault="009E7D5D" w:rsidP="009E7D5D">
      <w:pPr>
        <w:pStyle w:val="Heading3"/>
        <w:rPr>
          <w:color w:val="000000" w:themeColor="text1"/>
        </w:rPr>
      </w:pPr>
      <w:r w:rsidRPr="009E7D5D">
        <w:rPr>
          <w:color w:val="000000" w:themeColor="text1"/>
        </w:rPr>
        <w:t>C. Testing Procedures</w:t>
      </w:r>
    </w:p>
    <w:p w14:paraId="27C4ED6C" w14:textId="77777777" w:rsidR="009E7D5D" w:rsidRPr="007E78D7" w:rsidRDefault="009E7D5D" w:rsidP="009E7D5D">
      <w:pPr>
        <w:jc w:val="both"/>
        <w:rPr>
          <w:b/>
          <w:bCs/>
          <w:sz w:val="24"/>
          <w:szCs w:val="24"/>
        </w:rPr>
      </w:pPr>
      <w:r w:rsidRPr="007E78D7">
        <w:rPr>
          <w:sz w:val="24"/>
          <w:szCs w:val="24"/>
        </w:rPr>
        <w:t>Density Measurement:</w:t>
      </w:r>
    </w:p>
    <w:p w14:paraId="48D501C7" w14:textId="77777777" w:rsidR="009E7D5D" w:rsidRPr="00443319" w:rsidRDefault="009E7D5D" w:rsidP="009E7D5D">
      <w:pPr>
        <w:pStyle w:val="ListParagraph"/>
        <w:numPr>
          <w:ilvl w:val="0"/>
          <w:numId w:val="1"/>
        </w:numPr>
        <w:jc w:val="both"/>
        <w:rPr>
          <w:sz w:val="24"/>
          <w:szCs w:val="24"/>
        </w:rPr>
      </w:pPr>
      <w:r w:rsidRPr="00443319">
        <w:rPr>
          <w:sz w:val="24"/>
          <w:szCs w:val="24"/>
        </w:rPr>
        <w:t>The density of the concrete samples will be determined according to ASTM C138. Each sample will be weighed, and its volume will be calculated using the water displacement method. Density will be expressed in kg/m³.</w:t>
      </w:r>
    </w:p>
    <w:p w14:paraId="2EB21C51" w14:textId="77777777" w:rsidR="009E7D5D" w:rsidRPr="00443319" w:rsidRDefault="009E7D5D" w:rsidP="009E7D5D">
      <w:pPr>
        <w:jc w:val="both"/>
        <w:rPr>
          <w:sz w:val="24"/>
          <w:szCs w:val="24"/>
        </w:rPr>
      </w:pPr>
      <w:r w:rsidRPr="00443319">
        <w:rPr>
          <w:sz w:val="24"/>
          <w:szCs w:val="24"/>
        </w:rPr>
        <w:t xml:space="preserve">Compressive Strength Test: </w:t>
      </w:r>
    </w:p>
    <w:p w14:paraId="01F50DEC" w14:textId="77777777" w:rsidR="009E7D5D" w:rsidRPr="00443319" w:rsidRDefault="009E7D5D" w:rsidP="009E7D5D">
      <w:pPr>
        <w:pStyle w:val="ListParagraph"/>
        <w:numPr>
          <w:ilvl w:val="0"/>
          <w:numId w:val="1"/>
        </w:numPr>
        <w:jc w:val="both"/>
        <w:rPr>
          <w:sz w:val="24"/>
          <w:szCs w:val="24"/>
        </w:rPr>
      </w:pPr>
      <w:r w:rsidRPr="00443319">
        <w:rPr>
          <w:sz w:val="24"/>
          <w:szCs w:val="24"/>
        </w:rPr>
        <w:t>The compressive strength of the hybrid foam concrete will be assessed using a well-established procedure involving the preparation and testing of 100-mm cube specimens. The first step in the process will involve casting the concrete mixture into steel molds, ensuring that the mix is properly compacted to eliminate any air pockets or voids that might affect the test results. Once the specimens are cast, they will remain in their molds for a period of 24±2 hours to allow the concrete to set and begin initial curing. During this time, the concrete will be protected from rapid moisture loss and environmental changes, which could potentially affect the hydration process and result in inconsistent results.</w:t>
      </w:r>
    </w:p>
    <w:p w14:paraId="3123B695" w14:textId="77777777" w:rsidR="009E7D5D" w:rsidRPr="00443319" w:rsidRDefault="009E7D5D" w:rsidP="009E7D5D">
      <w:pPr>
        <w:ind w:left="720"/>
        <w:jc w:val="both"/>
        <w:rPr>
          <w:sz w:val="24"/>
          <w:szCs w:val="24"/>
        </w:rPr>
      </w:pPr>
      <w:r w:rsidRPr="00443319">
        <w:rPr>
          <w:sz w:val="24"/>
          <w:szCs w:val="24"/>
        </w:rPr>
        <w:t>After the initial curing period, the specimens will be carefully demolded, ensuring that no damage or deformation occurs to the specimens in the process. The demolded cubes will then be wrapped in polythene film, which will help to retain moisture and prevent premature drying. The wrapped cubes will be transferred to a controlled curing environment where the temperature will be maintained at 22°C. The curing chamber will be regularly monitored to ensure that the temperature and humidity levels are consistent throughout the curing period, as these factors significantly impact the hydration reactions and strength development in concrete.</w:t>
      </w:r>
    </w:p>
    <w:p w14:paraId="42202D2D" w14:textId="77777777" w:rsidR="009E7D5D" w:rsidRPr="00443319" w:rsidRDefault="009E7D5D" w:rsidP="009E7D5D">
      <w:pPr>
        <w:ind w:left="720"/>
        <w:jc w:val="both"/>
        <w:rPr>
          <w:sz w:val="24"/>
          <w:szCs w:val="24"/>
        </w:rPr>
      </w:pPr>
      <w:r w:rsidRPr="00443319">
        <w:rPr>
          <w:sz w:val="24"/>
          <w:szCs w:val="24"/>
        </w:rPr>
        <w:t xml:space="preserve">The compressive strength testing will be carried out at multiple curing ages to assess the rate of strength development over time. Typically, tests will be conducted at 7, 14, and 28 </w:t>
      </w:r>
      <w:r w:rsidRPr="00443319">
        <w:rPr>
          <w:sz w:val="24"/>
          <w:szCs w:val="24"/>
        </w:rPr>
        <w:lastRenderedPageBreak/>
        <w:t>days of curing to evaluate early strength as well as the longer-term performance of the concrete. Each testing interval will involve multiple specimens to ensure that the results are statistically reliable and representative of the overall material behavior. The specimens will be carefully prepared for testing by ensuring that they are free of any surface irregularities, such as cracks or damages, that could lead to erroneous results.</w:t>
      </w:r>
    </w:p>
    <w:p w14:paraId="6771E6EB" w14:textId="77777777" w:rsidR="009E7D5D" w:rsidRPr="00443319" w:rsidRDefault="009E7D5D" w:rsidP="009E7D5D">
      <w:pPr>
        <w:ind w:left="720"/>
        <w:jc w:val="both"/>
        <w:rPr>
          <w:sz w:val="24"/>
          <w:szCs w:val="24"/>
        </w:rPr>
      </w:pPr>
      <w:r w:rsidRPr="00443319">
        <w:rPr>
          <w:sz w:val="24"/>
          <w:szCs w:val="24"/>
        </w:rPr>
        <w:t>Once the specimens are prepared, the compressive strength test will be performed using a universal testing machine (UTM), which is capable of applying a controlled load to the specimens at a constant rate. The load will be applied gradually until the specimens fail, and the point of failure will be noted. The maximum load at the point of failure will be recorded in Newtons (N), and the compressive strength will be calculated by dividing the maximum load by the cross-sectional area of the specimen, which will be measured in square millimeters. The calculated value will give the compressive strength in megapascals (MPa), providing a clear indication of the concrete’s ability to resist axial loading under different curing conditions.</w:t>
      </w:r>
    </w:p>
    <w:p w14:paraId="17B4C1D4" w14:textId="77777777" w:rsidR="009E7D5D" w:rsidRDefault="009E7D5D" w:rsidP="009E7D5D">
      <w:pPr>
        <w:ind w:left="720"/>
        <w:jc w:val="both"/>
        <w:rPr>
          <w:sz w:val="24"/>
          <w:szCs w:val="24"/>
        </w:rPr>
      </w:pPr>
      <w:r w:rsidRPr="00443319">
        <w:rPr>
          <w:sz w:val="24"/>
          <w:szCs w:val="24"/>
        </w:rPr>
        <w:t xml:space="preserve">The test will follow established standards for testing concrete compressive strength, ensuring that the methodology aligns with accepted practices in the field of civil engineering. The results obtained from the compressive strength tests will be used to draw conclusions about the suitability of the hybrid foam concrete for various structural applications, particularly where load-bearing capacity is a critical factor. This data will also help in understanding the relationship between curing time, density, and the mechanical properties of the foam concrete, contributing valuable insights into the potential for using hybrid foam concrete in sustainable construction. </w:t>
      </w:r>
    </w:p>
    <w:p w14:paraId="0C7CB08B" w14:textId="77777777" w:rsidR="009E7D5D" w:rsidRDefault="009E7D5D" w:rsidP="009E7D5D">
      <w:pPr>
        <w:jc w:val="both"/>
        <w:rPr>
          <w:sz w:val="24"/>
          <w:szCs w:val="24"/>
        </w:rPr>
      </w:pPr>
    </w:p>
    <w:p w14:paraId="268D85C3" w14:textId="77777777" w:rsidR="009E7D5D" w:rsidRDefault="009E7D5D" w:rsidP="009E7D5D">
      <w:pPr>
        <w:jc w:val="both"/>
        <w:rPr>
          <w:sz w:val="24"/>
          <w:szCs w:val="24"/>
        </w:rPr>
      </w:pPr>
    </w:p>
    <w:p w14:paraId="1E514556" w14:textId="77777777" w:rsidR="009E7D5D" w:rsidRDefault="009E7D5D" w:rsidP="009E7D5D">
      <w:pPr>
        <w:jc w:val="both"/>
        <w:rPr>
          <w:sz w:val="24"/>
          <w:szCs w:val="24"/>
        </w:rPr>
      </w:pPr>
    </w:p>
    <w:p w14:paraId="2EDDB043" w14:textId="77777777" w:rsidR="009E7D5D" w:rsidRPr="007E78D7" w:rsidRDefault="009E7D5D" w:rsidP="009E7D5D">
      <w:pPr>
        <w:jc w:val="both"/>
        <w:rPr>
          <w:sz w:val="24"/>
          <w:szCs w:val="24"/>
        </w:rPr>
      </w:pPr>
      <w:r>
        <w:rPr>
          <w:sz w:val="24"/>
          <w:szCs w:val="24"/>
        </w:rPr>
        <w:t>Splitting Tensile</w:t>
      </w:r>
      <w:r w:rsidRPr="007E78D7">
        <w:rPr>
          <w:sz w:val="24"/>
          <w:szCs w:val="24"/>
        </w:rPr>
        <w:t xml:space="preserve"> Test:</w:t>
      </w:r>
    </w:p>
    <w:p w14:paraId="09BFC0C7" w14:textId="77777777" w:rsidR="009E7D5D" w:rsidRPr="009B78CD" w:rsidRDefault="009E7D5D" w:rsidP="009E7D5D">
      <w:pPr>
        <w:jc w:val="both"/>
        <w:rPr>
          <w:sz w:val="24"/>
          <w:szCs w:val="24"/>
        </w:rPr>
      </w:pPr>
      <w:r w:rsidRPr="00371609">
        <w:rPr>
          <w:sz w:val="24"/>
          <w:szCs w:val="24"/>
        </w:rPr>
        <w:t>The splitting tensile test (also known as the Brazilian tensile test) is an indirect method used to determine the tensile strength of concrete or other materials. Instead of applying a direct tensile force, the test applies a compressive load along the diameter of a cylindrical specimen, which induces tensile stresses perpendicular to the direction of the applied load</w:t>
      </w:r>
      <w:r w:rsidRPr="009B78CD">
        <w:rPr>
          <w:sz w:val="24"/>
          <w:szCs w:val="24"/>
        </w:rPr>
        <w:t>. The splitting tensile is an indirect way of assessing the tensile bond </w:t>
      </w:r>
      <w:hyperlink r:id="rId5" w:tooltip="Learn more about strength from ScienceDirect's AI-generated Topic Pages" w:history="1">
        <w:r w:rsidRPr="009B78CD">
          <w:rPr>
            <w:rStyle w:val="Hyperlink"/>
            <w:color w:val="000000" w:themeColor="text1"/>
            <w:sz w:val="24"/>
            <w:szCs w:val="24"/>
          </w:rPr>
          <w:t>strength</w:t>
        </w:r>
      </w:hyperlink>
      <w:r w:rsidRPr="009B78CD">
        <w:rPr>
          <w:sz w:val="24"/>
          <w:szCs w:val="24"/>
        </w:rPr>
        <w:t> of concrete-concrete composites. In this test, a standard prism specimen with circular or square </w:t>
      </w:r>
      <w:hyperlink r:id="rId6" w:tooltip="Learn more about cross section from ScienceDirect's AI-generated Topic Pages" w:history="1">
        <w:r w:rsidRPr="009B78CD">
          <w:rPr>
            <w:rStyle w:val="Hyperlink"/>
            <w:color w:val="000000" w:themeColor="text1"/>
            <w:sz w:val="24"/>
            <w:szCs w:val="24"/>
          </w:rPr>
          <w:t>cross section</w:t>
        </w:r>
      </w:hyperlink>
      <w:r w:rsidRPr="009B78CD">
        <w:rPr>
          <w:color w:val="000000" w:themeColor="text1"/>
          <w:sz w:val="24"/>
          <w:szCs w:val="24"/>
        </w:rPr>
        <w:t> </w:t>
      </w:r>
      <w:r w:rsidRPr="009B78CD">
        <w:rPr>
          <w:sz w:val="24"/>
          <w:szCs w:val="24"/>
        </w:rPr>
        <w:t>is placed on its side and subjected to a </w:t>
      </w:r>
      <w:hyperlink r:id="rId7" w:tooltip="Learn more about compressive force from ScienceDirect's AI-generated Topic Pages" w:history="1">
        <w:r w:rsidRPr="009B78CD">
          <w:rPr>
            <w:rStyle w:val="Hyperlink"/>
            <w:color w:val="000000" w:themeColor="text1"/>
            <w:sz w:val="24"/>
            <w:szCs w:val="24"/>
          </w:rPr>
          <w:t>compressive force</w:t>
        </w:r>
      </w:hyperlink>
      <w:r w:rsidRPr="009B78CD">
        <w:rPr>
          <w:sz w:val="24"/>
          <w:szCs w:val="24"/>
        </w:rPr>
        <w:t>, aligned with the interface, causing splitting horizontal tensile stresses. In comparison with some of the most common tensile test methods such as pull-off or direct tension, the splitting tensile test is known to report an overestimated bond strength value </w:t>
      </w:r>
      <w:r w:rsidRPr="009B78CD">
        <w:rPr>
          <w:b/>
          <w:bCs/>
          <w:sz w:val="24"/>
          <w:szCs w:val="24"/>
        </w:rPr>
        <w:t>Zanotti et al</w:t>
      </w:r>
      <w:r w:rsidRPr="009B78CD">
        <w:rPr>
          <w:sz w:val="24"/>
          <w:szCs w:val="24"/>
        </w:rPr>
        <w:t xml:space="preserve">. </w:t>
      </w:r>
      <w:r w:rsidRPr="009B78CD">
        <w:rPr>
          <w:b/>
          <w:bCs/>
          <w:sz w:val="24"/>
          <w:szCs w:val="24"/>
        </w:rPr>
        <w:t>Zhang et al</w:t>
      </w:r>
      <w:r w:rsidRPr="009B78CD">
        <w:rPr>
          <w:sz w:val="24"/>
          <w:szCs w:val="24"/>
        </w:rPr>
        <w:t>.</w:t>
      </w:r>
      <w:r>
        <w:rPr>
          <w:sz w:val="24"/>
          <w:szCs w:val="24"/>
        </w:rPr>
        <w:t xml:space="preserve"> </w:t>
      </w:r>
      <w:r w:rsidRPr="009B78CD">
        <w:rPr>
          <w:sz w:val="24"/>
          <w:szCs w:val="24"/>
        </w:rPr>
        <w:t xml:space="preserve">for example, measured the tensile bond strength of UHPC-NC composites with both direct and splitting tensile tests, and showed that the latter test gave on </w:t>
      </w:r>
      <w:r w:rsidRPr="009B78CD">
        <w:rPr>
          <w:sz w:val="24"/>
          <w:szCs w:val="24"/>
        </w:rPr>
        <w:lastRenderedPageBreak/>
        <w:t>average 60 % higher bond strength values than the direct tensile test. They attributed this result to the fact that the applied compressive force develops small regions of compression on the top and bottom parts of the specimen, which counteract indirect </w:t>
      </w:r>
      <w:hyperlink r:id="rId8" w:tooltip="Learn more about tensile stress from ScienceDirect's AI-generated Topic Pages" w:history="1">
        <w:r w:rsidRPr="009B78CD">
          <w:rPr>
            <w:rStyle w:val="Hyperlink"/>
            <w:color w:val="000000" w:themeColor="text1"/>
            <w:sz w:val="24"/>
            <w:szCs w:val="24"/>
          </w:rPr>
          <w:t>tensile stress</w:t>
        </w:r>
      </w:hyperlink>
      <w:r w:rsidRPr="009B78CD">
        <w:rPr>
          <w:sz w:val="24"/>
          <w:szCs w:val="24"/>
        </w:rPr>
        <w:t xml:space="preserve"> at vicinity of interface edges and hence cause non-uniform tensile stress distribution. </w:t>
      </w:r>
      <w:r w:rsidRPr="00C564F4">
        <w:rPr>
          <w:b/>
          <w:bCs/>
          <w:sz w:val="24"/>
          <w:szCs w:val="24"/>
        </w:rPr>
        <w:t>Santos and Julio</w:t>
      </w:r>
      <w:r w:rsidRPr="009B78CD">
        <w:rPr>
          <w:sz w:val="24"/>
          <w:szCs w:val="24"/>
        </w:rPr>
        <w:t> assessed the effect of interfacial roughness and differential shrinkage on the tensile bond strength of NC-NC composites through splitting tensile test. They reported the inability of this test method to capture the impact of variations in interfacial roughness and differential shrinkage on the tensile bond strength, while the effects could be observed in slant shear tests discussed later. On the positive side, sample misalignment, that may produce large scatter in the results of direct tensile and pull-off tests, is less problematic in the tensile splitting tests.</w:t>
      </w:r>
    </w:p>
    <w:p w14:paraId="1C533BE1" w14:textId="77777777" w:rsidR="009E7D5D" w:rsidRPr="00371609" w:rsidRDefault="009E7D5D" w:rsidP="009E7D5D">
      <w:pPr>
        <w:jc w:val="both"/>
        <w:rPr>
          <w:sz w:val="24"/>
          <w:szCs w:val="24"/>
        </w:rPr>
      </w:pPr>
      <w:r w:rsidRPr="00371609">
        <w:rPr>
          <w:sz w:val="24"/>
          <w:szCs w:val="24"/>
        </w:rPr>
        <w:t>Despites providing quantitative results on bond strength, these </w:t>
      </w:r>
      <w:hyperlink r:id="rId9" w:tooltip="Learn more about tension tests from ScienceDirect's AI-generated Topic Pages" w:history="1">
        <w:r w:rsidRPr="00371609">
          <w:rPr>
            <w:rStyle w:val="Hyperlink"/>
            <w:color w:val="000000" w:themeColor="text1"/>
            <w:sz w:val="24"/>
            <w:szCs w:val="24"/>
          </w:rPr>
          <w:t>tension tests</w:t>
        </w:r>
      </w:hyperlink>
      <w:r w:rsidRPr="00371609">
        <w:rPr>
          <w:sz w:val="24"/>
          <w:szCs w:val="24"/>
        </w:rPr>
        <w:t>, including pull-off and splitting tensile tests, ignore the contribution of </w:t>
      </w:r>
      <w:hyperlink r:id="rId10" w:tooltip="Learn more about friction forces from ScienceDirect's AI-generated Topic Pages" w:history="1">
        <w:r w:rsidRPr="00371609">
          <w:rPr>
            <w:rStyle w:val="Hyperlink"/>
            <w:color w:val="000000" w:themeColor="text1"/>
            <w:sz w:val="24"/>
            <w:szCs w:val="24"/>
          </w:rPr>
          <w:t>friction forces</w:t>
        </w:r>
      </w:hyperlink>
      <w:r w:rsidRPr="00371609">
        <w:rPr>
          <w:color w:val="000000" w:themeColor="text1"/>
          <w:sz w:val="24"/>
          <w:szCs w:val="24"/>
        </w:rPr>
        <w:t> and therefore misrepresent most real field cases, where the interface is subjected to mixed she</w:t>
      </w:r>
      <w:r w:rsidRPr="00371609">
        <w:rPr>
          <w:sz w:val="24"/>
          <w:szCs w:val="24"/>
        </w:rPr>
        <w:t>ar-tension.</w:t>
      </w:r>
    </w:p>
    <w:p w14:paraId="402CF94F" w14:textId="77777777" w:rsidR="009E7D5D" w:rsidRPr="00284B83" w:rsidRDefault="009E7D5D" w:rsidP="009E7D5D">
      <w:pPr>
        <w:jc w:val="both"/>
        <w:rPr>
          <w:sz w:val="24"/>
          <w:szCs w:val="24"/>
        </w:rPr>
      </w:pPr>
      <w:r w:rsidRPr="00284B83">
        <w:rPr>
          <w:sz w:val="24"/>
          <w:szCs w:val="24"/>
        </w:rPr>
        <w:t>To carry out the splitting tensile test, we will first prepare cylindrical concrete specimens, typically 150 mm in diameter and 300 mm in height, ensuring they are properly cured as per the required standard. We will mark the specimens along their length to identify the axis for load application. Next, we will set up the compression testing machine and place thin plywood strips between the loading platens and the specimen to ensure even load distribution. The specimen will be positioned horizontally in the machine with proper alignment. We will then apply a compressive load gradually at the specified rate until the specimen splits along its vertical diameter. Once the test is complete, we will record the maximum load at failure and calculate the splitting tensile strength using the formula ft​=2P</w:t>
      </w:r>
      <w:r>
        <w:rPr>
          <w:sz w:val="24"/>
          <w:szCs w:val="24"/>
        </w:rPr>
        <w:t>/</w:t>
      </w:r>
      <w:r w:rsidRPr="00284B83">
        <w:rPr>
          <w:sz w:val="24"/>
          <w:szCs w:val="24"/>
        </w:rPr>
        <w:t>πLD</w:t>
      </w:r>
      <w:r>
        <w:rPr>
          <w:sz w:val="24"/>
          <w:szCs w:val="24"/>
        </w:rPr>
        <w:t xml:space="preserve">, </w:t>
      </w:r>
      <w:r w:rsidRPr="00284B83">
        <w:rPr>
          <w:sz w:val="24"/>
          <w:szCs w:val="24"/>
        </w:rPr>
        <w:t>​where P is the maximum load, L is the length of the cylinder, and D is its diameter. Finally, we will inspect the fracture to confirm it aligns with the vertical plane.</w:t>
      </w:r>
    </w:p>
    <w:p w14:paraId="06E59610" w14:textId="77777777" w:rsidR="009E7D5D" w:rsidRPr="009E7D5D" w:rsidRDefault="009E7D5D" w:rsidP="009E7D5D"/>
    <w:sectPr w:rsidR="009E7D5D" w:rsidRPr="009E7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7ECE"/>
    <w:multiLevelType w:val="hybridMultilevel"/>
    <w:tmpl w:val="5418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4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5D"/>
    <w:rsid w:val="00220322"/>
    <w:rsid w:val="0059103E"/>
    <w:rsid w:val="009E7D5D"/>
    <w:rsid w:val="00B45891"/>
    <w:rsid w:val="00C9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B592"/>
  <w15:chartTrackingRefBased/>
  <w15:docId w15:val="{7ED96A32-DA04-4AE0-86D9-10A5AFA0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D5D"/>
    <w:rPr>
      <w:rFonts w:eastAsiaTheme="majorEastAsia" w:cstheme="majorBidi"/>
      <w:color w:val="272727" w:themeColor="text1" w:themeTint="D8"/>
    </w:rPr>
  </w:style>
  <w:style w:type="paragraph" w:styleId="Title">
    <w:name w:val="Title"/>
    <w:basedOn w:val="Normal"/>
    <w:next w:val="Normal"/>
    <w:link w:val="TitleChar"/>
    <w:uiPriority w:val="10"/>
    <w:qFormat/>
    <w:rsid w:val="009E7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D5D"/>
    <w:pPr>
      <w:spacing w:before="160"/>
      <w:jc w:val="center"/>
    </w:pPr>
    <w:rPr>
      <w:i/>
      <w:iCs/>
      <w:color w:val="404040" w:themeColor="text1" w:themeTint="BF"/>
    </w:rPr>
  </w:style>
  <w:style w:type="character" w:customStyle="1" w:styleId="QuoteChar">
    <w:name w:val="Quote Char"/>
    <w:basedOn w:val="DefaultParagraphFont"/>
    <w:link w:val="Quote"/>
    <w:uiPriority w:val="29"/>
    <w:rsid w:val="009E7D5D"/>
    <w:rPr>
      <w:i/>
      <w:iCs/>
      <w:color w:val="404040" w:themeColor="text1" w:themeTint="BF"/>
    </w:rPr>
  </w:style>
  <w:style w:type="paragraph" w:styleId="ListParagraph">
    <w:name w:val="List Paragraph"/>
    <w:basedOn w:val="Normal"/>
    <w:uiPriority w:val="34"/>
    <w:qFormat/>
    <w:rsid w:val="009E7D5D"/>
    <w:pPr>
      <w:ind w:left="720"/>
      <w:contextualSpacing/>
    </w:pPr>
  </w:style>
  <w:style w:type="character" w:styleId="IntenseEmphasis">
    <w:name w:val="Intense Emphasis"/>
    <w:basedOn w:val="DefaultParagraphFont"/>
    <w:uiPriority w:val="21"/>
    <w:qFormat/>
    <w:rsid w:val="009E7D5D"/>
    <w:rPr>
      <w:i/>
      <w:iCs/>
      <w:color w:val="2F5496" w:themeColor="accent1" w:themeShade="BF"/>
    </w:rPr>
  </w:style>
  <w:style w:type="paragraph" w:styleId="IntenseQuote">
    <w:name w:val="Intense Quote"/>
    <w:basedOn w:val="Normal"/>
    <w:next w:val="Normal"/>
    <w:link w:val="IntenseQuoteChar"/>
    <w:uiPriority w:val="30"/>
    <w:qFormat/>
    <w:rsid w:val="009E7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D5D"/>
    <w:rPr>
      <w:i/>
      <w:iCs/>
      <w:color w:val="2F5496" w:themeColor="accent1" w:themeShade="BF"/>
    </w:rPr>
  </w:style>
  <w:style w:type="character" w:styleId="IntenseReference">
    <w:name w:val="Intense Reference"/>
    <w:basedOn w:val="DefaultParagraphFont"/>
    <w:uiPriority w:val="32"/>
    <w:qFormat/>
    <w:rsid w:val="009E7D5D"/>
    <w:rPr>
      <w:b/>
      <w:bCs/>
      <w:smallCaps/>
      <w:color w:val="2F5496" w:themeColor="accent1" w:themeShade="BF"/>
      <w:spacing w:val="5"/>
    </w:rPr>
  </w:style>
  <w:style w:type="character" w:styleId="Hyperlink">
    <w:name w:val="Hyperlink"/>
    <w:basedOn w:val="DefaultParagraphFont"/>
    <w:uiPriority w:val="99"/>
    <w:unhideWhenUsed/>
    <w:rsid w:val="009E7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aterials-science/ultimate-tensile-strength" TargetMode="External"/><Relationship Id="rId3" Type="http://schemas.openxmlformats.org/officeDocument/2006/relationships/settings" Target="settings.xml"/><Relationship Id="rId7" Type="http://schemas.openxmlformats.org/officeDocument/2006/relationships/hyperlink" Target="https://www.sciencedirect.com/topics/engineering/compressive-fo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ngineering/cross-section" TargetMode="External"/><Relationship Id="rId11" Type="http://schemas.openxmlformats.org/officeDocument/2006/relationships/fontTable" Target="fontTable.xml"/><Relationship Id="rId5" Type="http://schemas.openxmlformats.org/officeDocument/2006/relationships/hyperlink" Target="https://www.sciencedirect.com/topics/materials-science/mechanical-strength" TargetMode="External"/><Relationship Id="rId10" Type="http://schemas.openxmlformats.org/officeDocument/2006/relationships/hyperlink" Target="https://www.sciencedirect.com/topics/engineering/friction-force" TargetMode="External"/><Relationship Id="rId4" Type="http://schemas.openxmlformats.org/officeDocument/2006/relationships/webSettings" Target="webSettings.xml"/><Relationship Id="rId9" Type="http://schemas.openxmlformats.org/officeDocument/2006/relationships/hyperlink" Target="https://www.sciencedirect.com/topics/materials-science/tensile-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4562</Words>
  <Characters>26005</Characters>
  <Application>Microsoft Office Word</Application>
  <DocSecurity>0</DocSecurity>
  <Lines>216</Lines>
  <Paragraphs>61</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2025-01-31T18:57:00Z</dcterms:created>
  <dcterms:modified xsi:type="dcterms:W3CDTF">2025-01-31T19:02:00Z</dcterms:modified>
</cp:coreProperties>
</file>